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53" w:tblpY="33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79"/>
        <w:gridCol w:w="686"/>
        <w:gridCol w:w="1848"/>
        <w:gridCol w:w="1565"/>
        <w:gridCol w:w="2875"/>
      </w:tblGrid>
      <w:tr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会员单位信息登记表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单位全称</w:t>
            </w:r>
          </w:p>
        </w:tc>
        <w:tc>
          <w:tcPr>
            <w:tcW w:w="6974" w:type="dxa"/>
            <w:gridSpan w:val="4"/>
            <w:vAlign w:val="center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会员单位内账户使用人员情况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账户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  <w:t>1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48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账户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  <w:t>2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4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账户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  <w:t>3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4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账户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  <w:t>4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1848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  <w:t>手机号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eastAsia="zh-Hans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28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BPEA私募学院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Hans"/>
        </w:rPr>
        <w:t>会员账户开通回执表</w:t>
      </w: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C5B09"/>
    <w:rsid w:val="7D5ACEA2"/>
    <w:rsid w:val="BDCF996C"/>
    <w:rsid w:val="BFDD17D4"/>
    <w:rsid w:val="E9E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2022-09-17T10:00:00Z</dcterms:created>
  <dc:creator>vicky苗</dc:creator>
  <cp:lastModifiedBy>vicky苗</cp:lastModifiedBy>
  <dcterms:modified xsi:type="dcterms:W3CDTF">2022-10-08T17:15:56Z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