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431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820"/>
        <w:gridCol w:w="2717"/>
        <w:gridCol w:w="1128"/>
        <w:gridCol w:w="1684"/>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4318" w:type="dxa"/>
            <w:gridSpan w:val="6"/>
            <w:tcBorders>
              <w:tl2br w:val="nil"/>
              <w:tr2bl w:val="nil"/>
            </w:tcBorders>
            <w:vAlign w:val="center"/>
          </w:tcPr>
          <w:p>
            <w:pPr>
              <w:widowControl/>
              <w:jc w:val="center"/>
              <w:rPr>
                <w:rFonts w:ascii="方正小标宋_GBK" w:hAnsi="方正小标宋_GBK" w:eastAsia="方正小标宋_GBK" w:cs="宋体"/>
                <w:color w:val="000000"/>
                <w:kern w:val="0"/>
                <w:sz w:val="44"/>
                <w:szCs w:val="44"/>
              </w:rPr>
            </w:pPr>
            <w:bookmarkStart w:id="0" w:name="_GoBack"/>
            <w:bookmarkEnd w:id="0"/>
            <w:r>
              <w:rPr>
                <w:rFonts w:ascii="方正小标宋_GBK" w:hAnsi="方正小标宋_GBK" w:eastAsia="方正小标宋_GBK" w:cs="宋体"/>
                <w:color w:val="000000"/>
                <w:kern w:val="0"/>
                <w:sz w:val="36"/>
                <w:szCs w:val="36"/>
              </w:rPr>
              <w:t>2016</w:t>
            </w:r>
            <w:r>
              <w:rPr>
                <w:rFonts w:hint="eastAsia" w:ascii="方正小标宋_GBK" w:hAnsi="方正小标宋_GBK" w:eastAsia="方正小标宋_GBK" w:cs="宋体"/>
                <w:color w:val="000000"/>
                <w:kern w:val="0"/>
                <w:sz w:val="36"/>
                <w:szCs w:val="36"/>
              </w:rPr>
              <w:t>年度东南大学科技成果项目汇编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4318" w:type="dxa"/>
            <w:gridSpan w:val="6"/>
            <w:tcBorders>
              <w:tl2br w:val="nil"/>
              <w:tr2bl w:val="nil"/>
            </w:tcBorders>
            <w:vAlign w:val="center"/>
          </w:tcPr>
          <w:p>
            <w:pPr>
              <w:widowControl/>
              <w:spacing w:line="560" w:lineRule="exact"/>
              <w:jc w:val="center"/>
              <w:rPr>
                <w:rFonts w:ascii="方正小标宋_GBK" w:hAnsi="方正小标宋_GBK" w:eastAsia="方正小标宋_GBK" w:cs="宋体"/>
                <w:color w:val="000000"/>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457" w:type="dxa"/>
            <w:tcBorders>
              <w:tl2br w:val="nil"/>
              <w:tr2bl w:val="nil"/>
            </w:tcBorders>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序号</w:t>
            </w:r>
          </w:p>
        </w:tc>
        <w:tc>
          <w:tcPr>
            <w:tcW w:w="820" w:type="dxa"/>
            <w:tcBorders>
              <w:tl2br w:val="nil"/>
              <w:tr2bl w:val="nil"/>
            </w:tcBorders>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所属领域</w:t>
            </w:r>
          </w:p>
        </w:tc>
        <w:tc>
          <w:tcPr>
            <w:tcW w:w="2717" w:type="dxa"/>
            <w:tcBorders>
              <w:tl2br w:val="nil"/>
              <w:tr2bl w:val="nil"/>
            </w:tcBorders>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成果名称</w:t>
            </w:r>
          </w:p>
        </w:tc>
        <w:tc>
          <w:tcPr>
            <w:tcW w:w="1128" w:type="dxa"/>
            <w:tcBorders>
              <w:tl2br w:val="nil"/>
              <w:tr2bl w:val="nil"/>
            </w:tcBorders>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意向合作方式</w:t>
            </w:r>
          </w:p>
        </w:tc>
        <w:tc>
          <w:tcPr>
            <w:tcW w:w="1684" w:type="dxa"/>
            <w:tcBorders>
              <w:tl2br w:val="nil"/>
              <w:tr2bl w:val="nil"/>
            </w:tcBorders>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技术成熟程度</w:t>
            </w:r>
          </w:p>
        </w:tc>
        <w:tc>
          <w:tcPr>
            <w:tcW w:w="7512" w:type="dxa"/>
            <w:tcBorders>
              <w:tl2br w:val="nil"/>
              <w:tr2bl w:val="nil"/>
            </w:tcBorders>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成果简介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5" w:hRule="atLeast"/>
        </w:trPr>
        <w:tc>
          <w:tcPr>
            <w:tcW w:w="457" w:type="dxa"/>
            <w:tcBorders>
              <w:tl2br w:val="nil"/>
              <w:tr2bl w:val="nil"/>
            </w:tcBorders>
            <w:vAlign w:val="center"/>
          </w:tcPr>
          <w:p>
            <w:pPr>
              <w:widowControl/>
              <w:jc w:val="center"/>
              <w:rPr>
                <w:rFonts w:ascii="宋体" w:cs="宋体"/>
                <w:color w:val="000000"/>
                <w:kern w:val="0"/>
                <w:szCs w:val="21"/>
              </w:rPr>
            </w:pPr>
            <w:r>
              <w:rPr>
                <w:rFonts w:ascii="宋体" w:hAnsi="宋体" w:cs="宋体"/>
                <w:color w:val="000000"/>
                <w:kern w:val="0"/>
                <w:szCs w:val="21"/>
              </w:rPr>
              <w:t>1</w:t>
            </w:r>
          </w:p>
        </w:tc>
        <w:tc>
          <w:tcPr>
            <w:tcW w:w="820" w:type="dxa"/>
            <w:vMerge w:val="restart"/>
            <w:tcBorders>
              <w:tl2br w:val="nil"/>
              <w:tr2bl w:val="nil"/>
            </w:tcBorders>
            <w:vAlign w:val="center"/>
          </w:tcPr>
          <w:p>
            <w:pPr>
              <w:widowControl/>
              <w:jc w:val="center"/>
              <w:rPr>
                <w:rFonts w:ascii="宋体" w:cs="宋体"/>
                <w:color w:val="000000"/>
                <w:kern w:val="0"/>
                <w:szCs w:val="21"/>
              </w:rPr>
            </w:pPr>
            <w:r>
              <w:rPr>
                <w:rFonts w:hint="eastAsia" w:ascii="宋体" w:hAnsi="宋体" w:cs="宋体"/>
                <w:color w:val="000000"/>
                <w:kern w:val="0"/>
                <w:szCs w:val="21"/>
              </w:rPr>
              <w:t>能源环保</w:t>
            </w:r>
            <w:r>
              <w:rPr>
                <w:rFonts w:ascii="宋体" w:hAnsi="宋体" w:cs="宋体"/>
                <w:color w:val="000000"/>
                <w:kern w:val="0"/>
                <w:szCs w:val="21"/>
              </w:rPr>
              <w:t xml:space="preserve"> </w:t>
            </w:r>
          </w:p>
        </w:tc>
        <w:tc>
          <w:tcPr>
            <w:tcW w:w="2717" w:type="dxa"/>
            <w:tcBorders>
              <w:tl2br w:val="nil"/>
              <w:tr2bl w:val="nil"/>
            </w:tcBorders>
            <w:vAlign w:val="center"/>
          </w:tcPr>
          <w:p>
            <w:pPr>
              <w:widowControl/>
              <w:rPr>
                <w:rFonts w:ascii="宋体" w:cs="宋体"/>
                <w:color w:val="000000"/>
                <w:kern w:val="0"/>
                <w:szCs w:val="21"/>
              </w:rPr>
            </w:pPr>
            <w:r>
              <w:rPr>
                <w:rFonts w:hint="eastAsia" w:ascii="宋体" w:hAnsi="宋体" w:cs="宋体"/>
                <w:color w:val="000000"/>
                <w:kern w:val="0"/>
                <w:szCs w:val="21"/>
              </w:rPr>
              <w:t>太阳能等低位热驱动除湿冷风系统</w:t>
            </w:r>
          </w:p>
        </w:tc>
        <w:tc>
          <w:tcPr>
            <w:tcW w:w="1128" w:type="dxa"/>
            <w:tcBorders>
              <w:tl2br w:val="nil"/>
              <w:tr2bl w:val="nil"/>
            </w:tcBorders>
            <w:vAlign w:val="center"/>
          </w:tcPr>
          <w:p>
            <w:pPr>
              <w:widowControl/>
              <w:jc w:val="center"/>
              <w:rPr>
                <w:rFonts w:ascii="宋体" w:cs="宋体"/>
                <w:color w:val="000000"/>
                <w:kern w:val="0"/>
                <w:szCs w:val="21"/>
              </w:rPr>
            </w:pPr>
            <w:r>
              <w:rPr>
                <w:rFonts w:hint="eastAsia" w:ascii="宋体" w:hAnsi="宋体" w:cs="宋体"/>
                <w:color w:val="000000"/>
                <w:kern w:val="0"/>
                <w:szCs w:val="21"/>
              </w:rPr>
              <w:t>产权转让</w:t>
            </w:r>
            <w:r>
              <w:rPr>
                <w:rFonts w:ascii="宋体" w:hAnsi="宋体" w:cs="宋体"/>
                <w:color w:val="000000"/>
                <w:kern w:val="0"/>
                <w:szCs w:val="21"/>
              </w:rPr>
              <w:t xml:space="preserve">      </w:t>
            </w:r>
            <w:r>
              <w:rPr>
                <w:rFonts w:hint="eastAsia" w:ascii="宋体" w:hAnsi="宋体" w:cs="宋体"/>
                <w:color w:val="000000"/>
                <w:kern w:val="0"/>
                <w:szCs w:val="21"/>
              </w:rPr>
              <w:t>技术咨询</w:t>
            </w:r>
            <w:r>
              <w:rPr>
                <w:rFonts w:ascii="宋体" w:hAnsi="宋体" w:cs="宋体"/>
                <w:color w:val="000000"/>
                <w:kern w:val="0"/>
                <w:szCs w:val="21"/>
              </w:rPr>
              <w:t xml:space="preserve"> </w:t>
            </w:r>
            <w:r>
              <w:rPr>
                <w:rFonts w:ascii="宋体" w:hAnsi="宋体" w:cs="宋体"/>
                <w:color w:val="000000"/>
                <w:kern w:val="0"/>
                <w:szCs w:val="21"/>
              </w:rPr>
              <w:br w:type="textWrapping"/>
            </w:r>
            <w:r>
              <w:rPr>
                <w:rFonts w:ascii="宋体" w:hAnsi="宋体" w:cs="宋体"/>
                <w:color w:val="000000"/>
                <w:kern w:val="0"/>
                <w:szCs w:val="21"/>
              </w:rPr>
              <w:t xml:space="preserve"> </w:t>
            </w:r>
          </w:p>
        </w:tc>
        <w:tc>
          <w:tcPr>
            <w:tcW w:w="1684" w:type="dxa"/>
            <w:tcBorders>
              <w:tl2br w:val="nil"/>
              <w:tr2bl w:val="nil"/>
            </w:tcBorders>
            <w:vAlign w:val="center"/>
          </w:tcPr>
          <w:p>
            <w:pPr>
              <w:widowControl/>
              <w:jc w:val="center"/>
              <w:rPr>
                <w:rFonts w:ascii="宋体" w:cs="宋体"/>
                <w:color w:val="000000"/>
                <w:kern w:val="0"/>
                <w:szCs w:val="21"/>
              </w:rPr>
            </w:pPr>
            <w:r>
              <w:rPr>
                <w:rFonts w:hint="eastAsia" w:ascii="宋体" w:hAnsi="宋体" w:cs="宋体"/>
                <w:color w:val="000000"/>
                <w:kern w:val="0"/>
                <w:szCs w:val="21"/>
              </w:rPr>
              <w:t>试生产阶段</w:t>
            </w:r>
          </w:p>
        </w:tc>
        <w:tc>
          <w:tcPr>
            <w:tcW w:w="7512" w:type="dxa"/>
            <w:tcBorders>
              <w:tl2br w:val="nil"/>
              <w:tr2bl w:val="nil"/>
            </w:tcBorders>
            <w:vAlign w:val="center"/>
          </w:tcPr>
          <w:p>
            <w:pPr>
              <w:widowControl/>
              <w:rPr>
                <w:rFonts w:ascii="宋体" w:cs="宋体"/>
                <w:color w:val="000000"/>
                <w:kern w:val="0"/>
                <w:szCs w:val="21"/>
              </w:rPr>
            </w:pPr>
            <w:r>
              <w:rPr>
                <w:rFonts w:hint="eastAsia" w:ascii="宋体" w:hAnsi="宋体" w:cs="宋体"/>
                <w:color w:val="000000"/>
                <w:kern w:val="0"/>
                <w:szCs w:val="21"/>
              </w:rPr>
              <w:t>本技术以溶液除湿技术和蒸发冷却技术为核心，采用低位热能驱动，如太阳能、工业废热等。可以服务于办公、工业厂房空调，工业除湿干燥等领域。实现太阳能、余热等低位热能驱动溶液除湿空调（供应</w:t>
            </w:r>
            <w:r>
              <w:rPr>
                <w:rFonts w:ascii="宋体" w:hAnsi="宋体" w:cs="宋体"/>
                <w:color w:val="000000"/>
                <w:kern w:val="0"/>
                <w:szCs w:val="21"/>
              </w:rPr>
              <w:t>14-20</w:t>
            </w:r>
            <w:r>
              <w:rPr>
                <w:rFonts w:ascii="宋体" w:hAnsi="宋体" w:cs="宋体"/>
                <w:color w:val="000000"/>
                <w:kern w:val="0"/>
                <w:szCs w:val="21"/>
                <w:vertAlign w:val="superscript"/>
              </w:rPr>
              <w:t>o</w:t>
            </w:r>
            <w:r>
              <w:rPr>
                <w:rFonts w:ascii="宋体" w:hAnsi="宋体" w:cs="宋体"/>
                <w:color w:val="000000"/>
                <w:kern w:val="0"/>
                <w:szCs w:val="21"/>
              </w:rPr>
              <w:t>C</w:t>
            </w:r>
            <w:r>
              <w:rPr>
                <w:rFonts w:hint="eastAsia" w:ascii="宋体" w:hAnsi="宋体" w:cs="宋体"/>
                <w:color w:val="000000"/>
                <w:kern w:val="0"/>
                <w:szCs w:val="21"/>
              </w:rPr>
              <w:t>送风，驱动能源为</w:t>
            </w:r>
            <w:r>
              <w:rPr>
                <w:rFonts w:ascii="Times New Roman" w:hAnsi="Times New Roman"/>
                <w:color w:val="000000"/>
                <w:kern w:val="0"/>
                <w:szCs w:val="21"/>
              </w:rPr>
              <w:t>60-80</w:t>
            </w:r>
            <w:r>
              <w:rPr>
                <w:rFonts w:ascii="宋体" w:hAnsi="宋体" w:cs="宋体"/>
                <w:color w:val="000000"/>
                <w:kern w:val="0"/>
                <w:szCs w:val="21"/>
                <w:vertAlign w:val="superscript"/>
              </w:rPr>
              <w:t>o</w:t>
            </w:r>
            <w:r>
              <w:rPr>
                <w:rFonts w:ascii="宋体" w:hAnsi="宋体" w:cs="宋体"/>
                <w:color w:val="000000"/>
                <w:kern w:val="0"/>
                <w:szCs w:val="21"/>
              </w:rPr>
              <w:t>C</w:t>
            </w:r>
            <w:r>
              <w:rPr>
                <w:rFonts w:hint="eastAsia" w:ascii="宋体" w:hAnsi="宋体" w:cs="宋体"/>
                <w:color w:val="000000"/>
                <w:kern w:val="0"/>
                <w:szCs w:val="21"/>
              </w:rPr>
              <w:t>余热或者废热），节省大量电能。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0" w:hRule="atLeast"/>
        </w:trPr>
        <w:tc>
          <w:tcPr>
            <w:tcW w:w="457" w:type="dxa"/>
            <w:tcBorders>
              <w:tl2br w:val="nil"/>
              <w:tr2bl w:val="nil"/>
            </w:tcBorders>
            <w:vAlign w:val="center"/>
          </w:tcPr>
          <w:p>
            <w:pPr>
              <w:widowControl/>
              <w:jc w:val="center"/>
              <w:rPr>
                <w:rFonts w:ascii="宋体" w:cs="宋体"/>
                <w:color w:val="000000"/>
                <w:kern w:val="0"/>
                <w:szCs w:val="21"/>
              </w:rPr>
            </w:pPr>
            <w:r>
              <w:rPr>
                <w:rFonts w:ascii="宋体" w:hAnsi="宋体" w:cs="宋体"/>
                <w:color w:val="000000"/>
                <w:kern w:val="0"/>
                <w:szCs w:val="21"/>
              </w:rPr>
              <w:t>2</w:t>
            </w:r>
          </w:p>
        </w:tc>
        <w:tc>
          <w:tcPr>
            <w:tcW w:w="820" w:type="dxa"/>
            <w:vMerge w:val="continue"/>
            <w:tcBorders>
              <w:tl2br w:val="nil"/>
              <w:tr2bl w:val="nil"/>
            </w:tcBorders>
            <w:vAlign w:val="center"/>
          </w:tcPr>
          <w:p>
            <w:pPr>
              <w:widowControl/>
              <w:jc w:val="left"/>
              <w:rPr>
                <w:rFonts w:ascii="宋体" w:cs="宋体"/>
                <w:color w:val="000000"/>
                <w:kern w:val="0"/>
                <w:szCs w:val="21"/>
              </w:rPr>
            </w:pPr>
          </w:p>
        </w:tc>
        <w:tc>
          <w:tcPr>
            <w:tcW w:w="2717" w:type="dxa"/>
            <w:tcBorders>
              <w:tl2br w:val="nil"/>
              <w:tr2bl w:val="nil"/>
            </w:tcBorders>
            <w:vAlign w:val="center"/>
          </w:tcPr>
          <w:p>
            <w:pPr>
              <w:widowControl/>
              <w:rPr>
                <w:rFonts w:ascii="宋体" w:cs="宋体"/>
                <w:color w:val="000000"/>
                <w:kern w:val="0"/>
                <w:szCs w:val="21"/>
              </w:rPr>
            </w:pPr>
            <w:r>
              <w:rPr>
                <w:rFonts w:hint="eastAsia" w:ascii="宋体" w:hAnsi="宋体" w:cs="宋体"/>
                <w:color w:val="000000"/>
                <w:kern w:val="0"/>
                <w:szCs w:val="21"/>
              </w:rPr>
              <w:t>保温节能装饰一体化无机砂浆</w:t>
            </w:r>
          </w:p>
        </w:tc>
        <w:tc>
          <w:tcPr>
            <w:tcW w:w="1128" w:type="dxa"/>
            <w:tcBorders>
              <w:tl2br w:val="nil"/>
              <w:tr2bl w:val="nil"/>
            </w:tcBorders>
            <w:vAlign w:val="center"/>
          </w:tcPr>
          <w:p>
            <w:pPr>
              <w:widowControl/>
              <w:jc w:val="center"/>
              <w:rPr>
                <w:rFonts w:ascii="宋体" w:cs="宋体"/>
                <w:color w:val="000000"/>
                <w:kern w:val="0"/>
                <w:szCs w:val="21"/>
              </w:rPr>
            </w:pPr>
            <w:r>
              <w:rPr>
                <w:rFonts w:hint="eastAsia" w:ascii="宋体" w:hAnsi="宋体" w:cs="宋体"/>
                <w:color w:val="000000"/>
                <w:kern w:val="0"/>
                <w:szCs w:val="21"/>
              </w:rPr>
              <w:t>技术转让</w:t>
            </w:r>
          </w:p>
        </w:tc>
        <w:tc>
          <w:tcPr>
            <w:tcW w:w="1684" w:type="dxa"/>
            <w:tcBorders>
              <w:tl2br w:val="nil"/>
              <w:tr2bl w:val="nil"/>
            </w:tcBorders>
            <w:vAlign w:val="center"/>
          </w:tcPr>
          <w:p>
            <w:pPr>
              <w:widowControl/>
              <w:jc w:val="center"/>
              <w:rPr>
                <w:rFonts w:ascii="宋体" w:cs="宋体"/>
                <w:color w:val="000000"/>
                <w:kern w:val="0"/>
                <w:szCs w:val="21"/>
              </w:rPr>
            </w:pPr>
            <w:r>
              <w:rPr>
                <w:rFonts w:hint="eastAsia" w:ascii="宋体" w:hAnsi="宋体" w:cs="宋体"/>
                <w:color w:val="000000"/>
                <w:kern w:val="0"/>
                <w:szCs w:val="21"/>
              </w:rPr>
              <w:t>批量生产阶段</w:t>
            </w:r>
          </w:p>
        </w:tc>
        <w:tc>
          <w:tcPr>
            <w:tcW w:w="7512" w:type="dxa"/>
            <w:tcBorders>
              <w:tl2br w:val="nil"/>
              <w:tr2bl w:val="nil"/>
            </w:tcBorders>
            <w:vAlign w:val="center"/>
          </w:tcPr>
          <w:p>
            <w:pPr>
              <w:widowControl/>
              <w:rPr>
                <w:rFonts w:ascii="宋体" w:cs="宋体"/>
                <w:color w:val="000000"/>
                <w:kern w:val="0"/>
                <w:szCs w:val="21"/>
              </w:rPr>
            </w:pPr>
            <w:r>
              <w:rPr>
                <w:rFonts w:hint="eastAsia" w:ascii="宋体" w:hAnsi="宋体" w:cs="宋体"/>
                <w:color w:val="000000"/>
                <w:kern w:val="0"/>
                <w:szCs w:val="21"/>
              </w:rPr>
              <w:t>保温节能装饰一体化无机砂浆：采用无机与有机、纤维与颗粒复合技术，通过材质相容和柔性渐变原理，设计开发了系列化无机保温砂浆。</w:t>
            </w:r>
            <w:r>
              <w:rPr>
                <w:rFonts w:ascii="宋体" w:hAnsi="宋体" w:cs="宋体"/>
                <w:color w:val="000000"/>
                <w:kern w:val="0"/>
                <w:szCs w:val="21"/>
              </w:rPr>
              <w:t xml:space="preserve"> </w:t>
            </w:r>
            <w:r>
              <w:rPr>
                <w:rFonts w:hint="eastAsia" w:ascii="宋体" w:hAnsi="宋体" w:cs="宋体"/>
                <w:color w:val="000000"/>
                <w:kern w:val="0"/>
                <w:szCs w:val="21"/>
              </w:rPr>
              <w:t>无机保温砂浆的优点</w:t>
            </w:r>
            <w:r>
              <w:rPr>
                <w:rFonts w:ascii="宋体" w:hAnsi="宋体" w:cs="宋体"/>
                <w:color w:val="000000"/>
                <w:kern w:val="0"/>
                <w:szCs w:val="21"/>
              </w:rPr>
              <w:t>: 1)p</w:t>
            </w:r>
            <w:r>
              <w:rPr>
                <w:rFonts w:hint="eastAsia" w:ascii="宋体" w:hAnsi="宋体" w:cs="宋体"/>
                <w:color w:val="000000"/>
                <w:kern w:val="0"/>
                <w:szCs w:val="21"/>
              </w:rPr>
              <w:t>颜色：纯白色，可要任何颜色涂料配合</w:t>
            </w:r>
            <w:r>
              <w:rPr>
                <w:rFonts w:ascii="宋体" w:hAnsi="宋体" w:cs="宋体"/>
                <w:color w:val="000000"/>
                <w:kern w:val="0"/>
                <w:szCs w:val="21"/>
              </w:rPr>
              <w:t xml:space="preserve"> 2)</w:t>
            </w:r>
            <w:r>
              <w:rPr>
                <w:rFonts w:hint="eastAsia" w:ascii="宋体" w:hAnsi="宋体" w:cs="宋体"/>
                <w:color w:val="000000"/>
                <w:kern w:val="0"/>
                <w:szCs w:val="21"/>
              </w:rPr>
              <w:t>保温隔热和环保舒适性佳：保温系数</w:t>
            </w:r>
            <w:r>
              <w:rPr>
                <w:rFonts w:ascii="宋体" w:hAnsi="宋体" w:cs="宋体"/>
                <w:color w:val="000000"/>
                <w:kern w:val="0"/>
                <w:szCs w:val="21"/>
              </w:rPr>
              <w:t>0.06-0.1W/m</w:t>
            </w:r>
            <w:r>
              <w:rPr>
                <w:rFonts w:hint="eastAsia" w:ascii="宋体" w:hAnsi="宋体" w:cs="宋体"/>
                <w:color w:val="000000"/>
                <w:kern w:val="0"/>
                <w:szCs w:val="21"/>
              </w:rPr>
              <w:t>·</w:t>
            </w:r>
            <w:r>
              <w:rPr>
                <w:rFonts w:ascii="宋体" w:hAnsi="宋体" w:cs="宋体"/>
                <w:color w:val="000000"/>
                <w:kern w:val="0"/>
                <w:szCs w:val="21"/>
              </w:rPr>
              <w:t>K 3)</w:t>
            </w:r>
            <w:r>
              <w:rPr>
                <w:rFonts w:hint="eastAsia" w:ascii="宋体" w:hAnsi="宋体" w:cs="宋体"/>
                <w:color w:val="000000"/>
                <w:kern w:val="0"/>
                <w:szCs w:val="21"/>
              </w:rPr>
              <w:t>防火性能和安全适用性能好：防火等级达</w:t>
            </w:r>
            <w:r>
              <w:rPr>
                <w:rFonts w:ascii="宋体" w:hAnsi="宋体" w:cs="宋体"/>
                <w:color w:val="000000"/>
                <w:kern w:val="0"/>
                <w:szCs w:val="21"/>
              </w:rPr>
              <w:t>A</w:t>
            </w:r>
            <w:r>
              <w:rPr>
                <w:rFonts w:hint="eastAsia" w:ascii="宋体" w:hAnsi="宋体" w:cs="宋体"/>
                <w:color w:val="000000"/>
                <w:kern w:val="0"/>
                <w:szCs w:val="21"/>
              </w:rPr>
              <w:t>级</w:t>
            </w:r>
            <w:r>
              <w:rPr>
                <w:rFonts w:ascii="宋体" w:hAnsi="宋体" w:cs="宋体"/>
                <w:color w:val="000000"/>
                <w:kern w:val="0"/>
                <w:szCs w:val="21"/>
              </w:rPr>
              <w:t xml:space="preserve"> 4)</w:t>
            </w:r>
            <w:r>
              <w:rPr>
                <w:rFonts w:hint="eastAsia" w:ascii="宋体" w:hAnsi="宋体" w:cs="宋体"/>
                <w:color w:val="000000"/>
                <w:kern w:val="0"/>
                <w:szCs w:val="21"/>
              </w:rPr>
              <w:t>抗水、抗裂性能好：吸水率</w:t>
            </w:r>
            <w:r>
              <w:rPr>
                <w:rFonts w:ascii="宋体" w:hAnsi="宋体" w:cs="宋体"/>
                <w:color w:val="000000"/>
                <w:kern w:val="0"/>
                <w:szCs w:val="21"/>
              </w:rPr>
              <w:t>&lt;10%</w:t>
            </w:r>
            <w:r>
              <w:rPr>
                <w:rFonts w:hint="eastAsia" w:ascii="宋体" w:hAnsi="宋体" w:cs="宋体"/>
                <w:color w:val="000000"/>
                <w:kern w:val="0"/>
                <w:szCs w:val="21"/>
              </w:rPr>
              <w:t>，不开裂</w:t>
            </w:r>
            <w:r>
              <w:rPr>
                <w:rFonts w:ascii="宋体" w:hAnsi="宋体" w:cs="宋体"/>
                <w:color w:val="000000"/>
                <w:kern w:val="0"/>
                <w:szCs w:val="21"/>
              </w:rPr>
              <w:t xml:space="preserve"> 5)</w:t>
            </w:r>
            <w:r>
              <w:rPr>
                <w:rFonts w:hint="eastAsia" w:ascii="宋体" w:hAnsi="宋体" w:cs="宋体"/>
                <w:color w:val="000000"/>
                <w:kern w:val="0"/>
                <w:szCs w:val="21"/>
              </w:rPr>
              <w:t>无网体系施工便捷：无需粘结抹面抗裂砂浆和网格布</w:t>
            </w:r>
            <w:r>
              <w:rPr>
                <w:rFonts w:ascii="宋体" w:hAnsi="宋体" w:cs="宋体"/>
                <w:color w:val="000000"/>
                <w:kern w:val="0"/>
                <w:szCs w:val="21"/>
              </w:rPr>
              <w:t xml:space="preserve"> 6)</w:t>
            </w:r>
            <w:r>
              <w:rPr>
                <w:rFonts w:hint="eastAsia" w:ascii="宋体" w:hAnsi="宋体" w:cs="宋体"/>
                <w:color w:val="000000"/>
                <w:kern w:val="0"/>
                <w:szCs w:val="21"/>
              </w:rPr>
              <w:t>性价比优越：每平方米仅</w:t>
            </w:r>
            <w:r>
              <w:rPr>
                <w:rFonts w:ascii="宋体" w:hAnsi="宋体" w:cs="宋体"/>
                <w:color w:val="000000"/>
                <w:kern w:val="0"/>
                <w:szCs w:val="21"/>
              </w:rPr>
              <w:t>60-80</w:t>
            </w:r>
            <w:r>
              <w:rPr>
                <w:rFonts w:hint="eastAsia" w:ascii="宋体" w:hAnsi="宋体" w:cs="宋体"/>
                <w:color w:val="000000"/>
                <w:kern w:val="0"/>
                <w:szCs w:val="21"/>
              </w:rPr>
              <w:t>元。近</w:t>
            </w:r>
            <w:r>
              <w:rPr>
                <w:rFonts w:ascii="宋体" w:hAnsi="宋体" w:cs="宋体"/>
                <w:color w:val="000000"/>
                <w:kern w:val="0"/>
                <w:szCs w:val="21"/>
              </w:rPr>
              <w:t>3</w:t>
            </w:r>
            <w:r>
              <w:rPr>
                <w:rFonts w:hint="eastAsia" w:ascii="宋体" w:hAnsi="宋体" w:cs="宋体"/>
                <w:color w:val="000000"/>
                <w:kern w:val="0"/>
                <w:szCs w:val="21"/>
              </w:rPr>
              <w:t>年来已建筑外墙外保温系统中应用</w:t>
            </w:r>
            <w:r>
              <w:rPr>
                <w:rFonts w:ascii="宋体" w:hAnsi="宋体" w:cs="宋体"/>
                <w:color w:val="000000"/>
                <w:kern w:val="0"/>
                <w:szCs w:val="21"/>
              </w:rPr>
              <w:t>500</w:t>
            </w:r>
            <w:r>
              <w:rPr>
                <w:rFonts w:hint="eastAsia" w:ascii="宋体" w:hAnsi="宋体" w:cs="宋体"/>
                <w:color w:val="000000"/>
                <w:kern w:val="0"/>
                <w:szCs w:val="21"/>
              </w:rPr>
              <w:t>多万平方米。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1" w:hRule="atLeast"/>
        </w:trPr>
        <w:tc>
          <w:tcPr>
            <w:tcW w:w="457" w:type="dxa"/>
            <w:tcBorders>
              <w:tl2br w:val="nil"/>
              <w:tr2bl w:val="nil"/>
            </w:tcBorders>
            <w:vAlign w:val="center"/>
          </w:tcPr>
          <w:p>
            <w:pPr>
              <w:widowControl/>
              <w:jc w:val="center"/>
              <w:rPr>
                <w:rFonts w:ascii="宋体" w:cs="宋体"/>
                <w:color w:val="000000"/>
                <w:kern w:val="0"/>
                <w:szCs w:val="21"/>
              </w:rPr>
            </w:pPr>
            <w:r>
              <w:rPr>
                <w:rFonts w:ascii="宋体" w:hAnsi="宋体" w:cs="宋体"/>
                <w:color w:val="000000"/>
                <w:kern w:val="0"/>
                <w:szCs w:val="21"/>
              </w:rPr>
              <w:t>3</w:t>
            </w:r>
          </w:p>
        </w:tc>
        <w:tc>
          <w:tcPr>
            <w:tcW w:w="820" w:type="dxa"/>
            <w:tcBorders>
              <w:tl2br w:val="nil"/>
              <w:tr2bl w:val="nil"/>
            </w:tcBorders>
            <w:vAlign w:val="center"/>
          </w:tcPr>
          <w:p>
            <w:pPr>
              <w:widowControl/>
              <w:jc w:val="center"/>
              <w:rPr>
                <w:rFonts w:ascii="宋体" w:cs="宋体"/>
                <w:color w:val="000000"/>
                <w:kern w:val="0"/>
                <w:szCs w:val="21"/>
              </w:rPr>
            </w:pPr>
            <w:r>
              <w:rPr>
                <w:rFonts w:hint="eastAsia" w:ascii="宋体" w:hAnsi="宋体" w:cs="宋体"/>
                <w:color w:val="000000"/>
                <w:kern w:val="0"/>
                <w:szCs w:val="21"/>
              </w:rPr>
              <w:t>装备制造</w:t>
            </w:r>
          </w:p>
        </w:tc>
        <w:tc>
          <w:tcPr>
            <w:tcW w:w="2717" w:type="dxa"/>
            <w:tcBorders>
              <w:tl2br w:val="nil"/>
              <w:tr2bl w:val="nil"/>
            </w:tcBorders>
            <w:vAlign w:val="center"/>
          </w:tcPr>
          <w:p>
            <w:pPr>
              <w:widowControl/>
              <w:jc w:val="center"/>
              <w:rPr>
                <w:rFonts w:ascii="宋体" w:cs="宋体"/>
                <w:color w:val="000000"/>
                <w:kern w:val="0"/>
                <w:szCs w:val="21"/>
              </w:rPr>
            </w:pPr>
            <w:r>
              <w:rPr>
                <w:rFonts w:hint="eastAsia" w:ascii="宋体" w:hAnsi="宋体" w:cs="宋体"/>
                <w:color w:val="000000"/>
                <w:kern w:val="0"/>
                <w:szCs w:val="21"/>
              </w:rPr>
              <w:t>压缩空气溶液除湿干燥技术及装备</w:t>
            </w:r>
          </w:p>
        </w:tc>
        <w:tc>
          <w:tcPr>
            <w:tcW w:w="1128" w:type="dxa"/>
            <w:tcBorders>
              <w:tl2br w:val="nil"/>
              <w:tr2bl w:val="nil"/>
            </w:tcBorders>
            <w:vAlign w:val="center"/>
          </w:tcPr>
          <w:p>
            <w:pPr>
              <w:widowControl/>
              <w:jc w:val="center"/>
              <w:rPr>
                <w:rFonts w:ascii="宋体" w:cs="宋体"/>
                <w:color w:val="000000"/>
                <w:kern w:val="0"/>
                <w:szCs w:val="21"/>
              </w:rPr>
            </w:pPr>
            <w:r>
              <w:rPr>
                <w:rFonts w:hint="eastAsia" w:ascii="宋体" w:hAnsi="宋体" w:cs="宋体"/>
                <w:color w:val="000000"/>
                <w:kern w:val="0"/>
                <w:szCs w:val="21"/>
              </w:rPr>
              <w:t>产权转让</w:t>
            </w:r>
            <w:r>
              <w:rPr>
                <w:rFonts w:ascii="宋体" w:hAnsi="宋体" w:cs="宋体"/>
                <w:color w:val="000000"/>
                <w:kern w:val="0"/>
                <w:szCs w:val="21"/>
              </w:rPr>
              <w:t xml:space="preserve"> </w:t>
            </w:r>
            <w:r>
              <w:rPr>
                <w:rFonts w:ascii="宋体" w:hAnsi="宋体" w:cs="宋体"/>
                <w:color w:val="000000"/>
                <w:kern w:val="0"/>
                <w:szCs w:val="21"/>
              </w:rPr>
              <w:br w:type="textWrapping"/>
            </w:r>
            <w:r>
              <w:rPr>
                <w:rFonts w:hint="eastAsia" w:ascii="宋体" w:hAnsi="宋体" w:cs="宋体"/>
                <w:color w:val="000000"/>
                <w:kern w:val="0"/>
                <w:szCs w:val="21"/>
              </w:rPr>
              <w:t>技术咨询</w:t>
            </w:r>
            <w:r>
              <w:rPr>
                <w:rFonts w:ascii="宋体" w:cs="宋体"/>
                <w:color w:val="000000"/>
                <w:kern w:val="0"/>
                <w:szCs w:val="21"/>
              </w:rPr>
              <w:br w:type="textWrapping"/>
            </w:r>
            <w:r>
              <w:rPr>
                <w:rFonts w:hint="eastAsia" w:ascii="宋体" w:hAnsi="宋体" w:cs="宋体"/>
                <w:color w:val="000000"/>
                <w:kern w:val="0"/>
                <w:szCs w:val="21"/>
              </w:rPr>
              <w:t>合作开发</w:t>
            </w:r>
          </w:p>
        </w:tc>
        <w:tc>
          <w:tcPr>
            <w:tcW w:w="1684" w:type="dxa"/>
            <w:tcBorders>
              <w:tl2br w:val="nil"/>
              <w:tr2bl w:val="nil"/>
            </w:tcBorders>
            <w:vAlign w:val="center"/>
          </w:tcPr>
          <w:p>
            <w:pPr>
              <w:widowControl/>
              <w:jc w:val="center"/>
              <w:rPr>
                <w:rFonts w:ascii="宋体" w:cs="宋体"/>
                <w:color w:val="000000"/>
                <w:kern w:val="0"/>
                <w:szCs w:val="21"/>
              </w:rPr>
            </w:pPr>
            <w:r>
              <w:rPr>
                <w:rFonts w:hint="eastAsia" w:ascii="宋体" w:hAnsi="宋体" w:cs="宋体"/>
                <w:color w:val="000000"/>
                <w:kern w:val="0"/>
                <w:szCs w:val="21"/>
              </w:rPr>
              <w:t>试生产阶段</w:t>
            </w:r>
          </w:p>
        </w:tc>
        <w:tc>
          <w:tcPr>
            <w:tcW w:w="7512" w:type="dxa"/>
            <w:tcBorders>
              <w:tl2br w:val="nil"/>
              <w:tr2bl w:val="nil"/>
            </w:tcBorders>
            <w:vAlign w:val="center"/>
          </w:tcPr>
          <w:p>
            <w:pPr>
              <w:widowControl/>
              <w:rPr>
                <w:rFonts w:ascii="宋体" w:cs="宋体"/>
                <w:color w:val="000000"/>
                <w:kern w:val="0"/>
                <w:szCs w:val="21"/>
              </w:rPr>
            </w:pPr>
            <w:r>
              <w:rPr>
                <w:rFonts w:hint="eastAsia" w:ascii="宋体" w:hAnsi="宋体" w:cs="宋体"/>
                <w:color w:val="000000"/>
                <w:kern w:val="0"/>
                <w:szCs w:val="21"/>
              </w:rPr>
              <w:t>工艺干燥、制药、食品加工、工业气源等生产过程需要大量的不同干燥程度的空气，目前主要采用压缩空气冷冻干燥或者压缩空气固体吸附干燥技术，这两种技术需要采用冷冻机组或者电加热吸附再生过程，需要消耗大量电能。本技术利用空压机余热驱动溶液除湿技术，实现一种无需额外电能驱动的压缩空气溶液除湿干燥技术，达到不同常压露点的压缩空气干燥方法。干燥空气含湿量能达到</w:t>
            </w:r>
            <w:r>
              <w:rPr>
                <w:rFonts w:ascii="Times New Roman" w:hAnsi="Times New Roman"/>
                <w:color w:val="000000"/>
                <w:kern w:val="0"/>
                <w:szCs w:val="21"/>
              </w:rPr>
              <w:t>0.1g/kg</w:t>
            </w:r>
            <w:r>
              <w:rPr>
                <w:rFonts w:hint="eastAsia" w:ascii="宋体" w:hAnsi="宋体" w:cs="宋体"/>
                <w:color w:val="000000"/>
                <w:kern w:val="0"/>
                <w:szCs w:val="21"/>
              </w:rPr>
              <w:t>以下（常压露点</w:t>
            </w:r>
            <w:r>
              <w:rPr>
                <w:rFonts w:ascii="Times New Roman" w:hAnsi="Times New Roman"/>
                <w:color w:val="000000"/>
                <w:kern w:val="0"/>
                <w:szCs w:val="21"/>
              </w:rPr>
              <w:t>-40</w:t>
            </w:r>
            <w:r>
              <w:rPr>
                <w:rFonts w:ascii="Times New Roman" w:hAnsi="Times New Roman"/>
                <w:color w:val="000000"/>
                <w:kern w:val="0"/>
                <w:szCs w:val="21"/>
                <w:vertAlign w:val="superscript"/>
              </w:rPr>
              <w:t>o</w:t>
            </w:r>
            <w:r>
              <w:rPr>
                <w:rFonts w:ascii="Times New Roman" w:hAnsi="Times New Roman"/>
                <w:color w:val="000000"/>
                <w:kern w:val="0"/>
                <w:szCs w:val="21"/>
              </w:rPr>
              <w:t>C</w:t>
            </w:r>
            <w:r>
              <w:rPr>
                <w:rFonts w:hint="eastAsia" w:ascii="宋体" w:hAnsi="宋体" w:cs="宋体"/>
                <w:color w:val="000000"/>
                <w:kern w:val="0"/>
                <w:szCs w:val="21"/>
              </w:rPr>
              <w:t>以下），相对常规压缩空气冷冻干燥系统，不需要电驱动制冷除湿机组，节能大量电能。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5" w:hRule="atLeast"/>
        </w:trPr>
        <w:tc>
          <w:tcPr>
            <w:tcW w:w="457" w:type="dxa"/>
            <w:tcBorders>
              <w:tl2br w:val="nil"/>
              <w:tr2bl w:val="nil"/>
            </w:tcBorders>
            <w:vAlign w:val="center"/>
          </w:tcPr>
          <w:p>
            <w:pPr>
              <w:widowControl/>
              <w:jc w:val="center"/>
              <w:rPr>
                <w:rFonts w:ascii="宋体" w:cs="宋体"/>
                <w:color w:val="000000"/>
                <w:kern w:val="0"/>
                <w:szCs w:val="21"/>
              </w:rPr>
            </w:pPr>
            <w:r>
              <w:rPr>
                <w:rFonts w:ascii="宋体" w:hAnsi="宋体" w:cs="宋体"/>
                <w:color w:val="000000"/>
                <w:kern w:val="0"/>
                <w:szCs w:val="21"/>
              </w:rPr>
              <w:t>4</w:t>
            </w:r>
          </w:p>
        </w:tc>
        <w:tc>
          <w:tcPr>
            <w:tcW w:w="820" w:type="dxa"/>
            <w:vMerge w:val="restart"/>
            <w:tcBorders>
              <w:tl2br w:val="nil"/>
              <w:tr2bl w:val="nil"/>
            </w:tcBorders>
            <w:vAlign w:val="center"/>
          </w:tcPr>
          <w:p>
            <w:pPr>
              <w:widowControl/>
              <w:jc w:val="center"/>
              <w:rPr>
                <w:rFonts w:ascii="宋体" w:cs="宋体"/>
                <w:color w:val="000000"/>
                <w:kern w:val="0"/>
                <w:szCs w:val="21"/>
              </w:rPr>
            </w:pPr>
            <w:r>
              <w:rPr>
                <w:rFonts w:hint="eastAsia" w:ascii="宋体" w:hAnsi="宋体" w:cs="宋体"/>
                <w:color w:val="000000"/>
                <w:kern w:val="0"/>
                <w:szCs w:val="21"/>
              </w:rPr>
              <w:t>生物医药</w:t>
            </w:r>
          </w:p>
        </w:tc>
        <w:tc>
          <w:tcPr>
            <w:tcW w:w="2717" w:type="dxa"/>
            <w:tcBorders>
              <w:tl2br w:val="nil"/>
              <w:tr2bl w:val="nil"/>
            </w:tcBorders>
            <w:vAlign w:val="center"/>
          </w:tcPr>
          <w:p>
            <w:pPr>
              <w:widowControl/>
              <w:rPr>
                <w:rFonts w:ascii="宋体" w:cs="宋体"/>
                <w:color w:val="000000"/>
                <w:kern w:val="0"/>
                <w:szCs w:val="21"/>
              </w:rPr>
            </w:pPr>
            <w:r>
              <w:rPr>
                <w:rFonts w:hint="eastAsia" w:ascii="宋体" w:hAnsi="宋体" w:cs="宋体"/>
                <w:color w:val="000000"/>
                <w:kern w:val="0"/>
                <w:szCs w:val="21"/>
              </w:rPr>
              <w:t>两核苷酸合成焦测序仪及其核酸体外诊断试剂盒</w:t>
            </w:r>
          </w:p>
        </w:tc>
        <w:tc>
          <w:tcPr>
            <w:tcW w:w="1128" w:type="dxa"/>
            <w:tcBorders>
              <w:tl2br w:val="nil"/>
              <w:tr2bl w:val="nil"/>
            </w:tcBorders>
            <w:vAlign w:val="center"/>
          </w:tcPr>
          <w:p>
            <w:pPr>
              <w:widowControl/>
              <w:jc w:val="center"/>
              <w:rPr>
                <w:rFonts w:ascii="宋体" w:cs="宋体"/>
                <w:color w:val="000000"/>
                <w:kern w:val="0"/>
                <w:szCs w:val="21"/>
              </w:rPr>
            </w:pPr>
            <w:r>
              <w:rPr>
                <w:rFonts w:hint="eastAsia" w:ascii="宋体" w:hAnsi="宋体" w:cs="宋体"/>
                <w:color w:val="000000"/>
                <w:kern w:val="0"/>
                <w:szCs w:val="21"/>
              </w:rPr>
              <w:t>产权转让</w:t>
            </w:r>
            <w:r>
              <w:rPr>
                <w:rFonts w:ascii="宋体" w:cs="宋体"/>
                <w:color w:val="000000"/>
                <w:kern w:val="0"/>
                <w:szCs w:val="21"/>
              </w:rPr>
              <w:br w:type="textWrapping"/>
            </w:r>
            <w:r>
              <w:rPr>
                <w:rFonts w:hint="eastAsia" w:ascii="宋体" w:hAnsi="宋体" w:cs="宋体"/>
                <w:color w:val="000000"/>
                <w:kern w:val="0"/>
                <w:szCs w:val="21"/>
              </w:rPr>
              <w:t>合作开发</w:t>
            </w:r>
          </w:p>
        </w:tc>
        <w:tc>
          <w:tcPr>
            <w:tcW w:w="1684" w:type="dxa"/>
            <w:tcBorders>
              <w:tl2br w:val="nil"/>
              <w:tr2bl w:val="nil"/>
            </w:tcBorders>
            <w:vAlign w:val="center"/>
          </w:tcPr>
          <w:p>
            <w:pPr>
              <w:widowControl/>
              <w:jc w:val="center"/>
              <w:rPr>
                <w:rFonts w:ascii="宋体" w:cs="宋体"/>
                <w:color w:val="000000"/>
                <w:kern w:val="0"/>
                <w:szCs w:val="21"/>
              </w:rPr>
            </w:pPr>
            <w:r>
              <w:rPr>
                <w:rFonts w:hint="eastAsia" w:ascii="宋体" w:hAnsi="宋体" w:cs="宋体"/>
                <w:color w:val="000000"/>
                <w:kern w:val="0"/>
                <w:szCs w:val="21"/>
              </w:rPr>
              <w:t>试生产阶段</w:t>
            </w:r>
          </w:p>
        </w:tc>
        <w:tc>
          <w:tcPr>
            <w:tcW w:w="7512" w:type="dxa"/>
            <w:tcBorders>
              <w:tl2br w:val="nil"/>
              <w:tr2bl w:val="nil"/>
            </w:tcBorders>
            <w:vAlign w:val="center"/>
          </w:tcPr>
          <w:p>
            <w:pPr>
              <w:widowControl/>
              <w:rPr>
                <w:rFonts w:ascii="宋体" w:cs="宋体"/>
                <w:color w:val="000000"/>
                <w:kern w:val="0"/>
                <w:szCs w:val="21"/>
              </w:rPr>
            </w:pPr>
            <w:r>
              <w:rPr>
                <w:rFonts w:hint="eastAsia" w:ascii="宋体" w:hAnsi="宋体" w:cs="宋体"/>
                <w:color w:val="000000"/>
                <w:kern w:val="0"/>
                <w:szCs w:val="21"/>
              </w:rPr>
              <w:t>两核苷酸合成焦测序仪依据于自主知识产权的两核苷酸合成测序原理</w:t>
            </w:r>
            <w:r>
              <w:rPr>
                <w:rFonts w:cs="宋体"/>
                <w:color w:val="000000"/>
                <w:kern w:val="0"/>
                <w:szCs w:val="21"/>
              </w:rPr>
              <w:t>(Analytica Chimica Acta, 2014,852,274-283)</w:t>
            </w:r>
            <w:r>
              <w:rPr>
                <w:rFonts w:hint="eastAsia" w:ascii="宋体" w:hAnsi="宋体" w:cs="宋体"/>
                <w:color w:val="000000"/>
                <w:kern w:val="0"/>
                <w:szCs w:val="21"/>
              </w:rPr>
              <w:t>，不仅可以替代现有进口焦测序仪的应用领域、并满足解决直接检测</w:t>
            </w:r>
            <w:r>
              <w:rPr>
                <w:rFonts w:cs="宋体"/>
                <w:color w:val="000000"/>
                <w:kern w:val="0"/>
                <w:szCs w:val="21"/>
              </w:rPr>
              <w:t xml:space="preserve">PCR </w:t>
            </w:r>
            <w:r>
              <w:rPr>
                <w:rFonts w:hint="eastAsia" w:ascii="宋体" w:hAnsi="宋体" w:cs="宋体"/>
                <w:color w:val="000000"/>
                <w:kern w:val="0"/>
                <w:szCs w:val="21"/>
              </w:rPr>
              <w:t>产物的单倍型等分子关联分析等需求、为</w:t>
            </w:r>
            <w:r>
              <w:rPr>
                <w:rFonts w:cs="宋体"/>
                <w:color w:val="000000"/>
                <w:kern w:val="0"/>
                <w:szCs w:val="21"/>
              </w:rPr>
              <w:t>“</w:t>
            </w:r>
            <w:r>
              <w:rPr>
                <w:rFonts w:hint="eastAsia" w:ascii="宋体" w:hAnsi="宋体" w:cs="宋体"/>
                <w:color w:val="000000"/>
                <w:kern w:val="0"/>
                <w:szCs w:val="21"/>
              </w:rPr>
              <w:t>精准医疗</w:t>
            </w:r>
            <w:r>
              <w:rPr>
                <w:rFonts w:cs="宋体"/>
                <w:color w:val="000000"/>
                <w:kern w:val="0"/>
                <w:szCs w:val="21"/>
              </w:rPr>
              <w:t>”</w:t>
            </w:r>
            <w:r>
              <w:rPr>
                <w:rFonts w:hint="eastAsia" w:ascii="宋体" w:hAnsi="宋体" w:cs="宋体"/>
                <w:color w:val="000000"/>
                <w:kern w:val="0"/>
                <w:szCs w:val="21"/>
              </w:rPr>
              <w:t>检测核酸标志物提供临床硬件支撑。核酸体外诊断试剂盒依据两核苷酸合成测序具有更长测序长度、更低检测限等特点</w:t>
            </w:r>
            <w:r>
              <w:rPr>
                <w:rFonts w:cs="宋体"/>
                <w:color w:val="000000"/>
                <w:kern w:val="0"/>
                <w:szCs w:val="21"/>
              </w:rPr>
              <w:t>(Analytical and Bioanalytical Chemistry, 408(12),3113-3123)</w:t>
            </w:r>
            <w:r>
              <w:rPr>
                <w:rFonts w:hint="eastAsia" w:ascii="宋体" w:hAnsi="宋体" w:cs="宋体"/>
                <w:color w:val="000000"/>
                <w:kern w:val="0"/>
                <w:szCs w:val="21"/>
              </w:rPr>
              <w:t>，发展针对疾病诊断、个性化治疗中涉及核酸序列分子诊断而开发的试剂盒。核酸序列对象包括</w:t>
            </w:r>
            <w:r>
              <w:rPr>
                <w:rFonts w:cs="宋体"/>
                <w:color w:val="000000"/>
                <w:kern w:val="0"/>
                <w:szCs w:val="21"/>
              </w:rPr>
              <w:t>SNP</w:t>
            </w:r>
            <w:r>
              <w:rPr>
                <w:rFonts w:hint="eastAsia" w:ascii="宋体" w:hAnsi="宋体" w:cs="宋体"/>
                <w:color w:val="000000"/>
                <w:kern w:val="0"/>
                <w:szCs w:val="21"/>
              </w:rPr>
              <w:t>，突变、插入、缺失，</w:t>
            </w:r>
            <w:r>
              <w:rPr>
                <w:rFonts w:cs="宋体"/>
                <w:color w:val="000000"/>
                <w:kern w:val="0"/>
                <w:szCs w:val="21"/>
              </w:rPr>
              <w:t>CpG</w:t>
            </w:r>
            <w:r>
              <w:rPr>
                <w:rFonts w:hint="eastAsia" w:ascii="宋体" w:hAnsi="宋体" w:cs="宋体"/>
                <w:color w:val="000000"/>
                <w:kern w:val="0"/>
                <w:szCs w:val="21"/>
              </w:rPr>
              <w:t>甲基化，基因拷贝数等定性、定量分析；以及单倍型、菌种、病毒等。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9" w:hRule="atLeast"/>
        </w:trPr>
        <w:tc>
          <w:tcPr>
            <w:tcW w:w="457" w:type="dxa"/>
            <w:tcBorders>
              <w:tl2br w:val="nil"/>
              <w:tr2bl w:val="nil"/>
            </w:tcBorders>
            <w:vAlign w:val="center"/>
          </w:tcPr>
          <w:p>
            <w:pPr>
              <w:widowControl/>
              <w:jc w:val="center"/>
              <w:rPr>
                <w:rFonts w:ascii="宋体" w:cs="宋体"/>
                <w:color w:val="000000"/>
                <w:kern w:val="0"/>
                <w:szCs w:val="21"/>
              </w:rPr>
            </w:pPr>
            <w:r>
              <w:rPr>
                <w:rFonts w:ascii="宋体" w:hAnsi="宋体" w:cs="宋体"/>
                <w:color w:val="000000"/>
                <w:kern w:val="0"/>
                <w:szCs w:val="21"/>
              </w:rPr>
              <w:t>5</w:t>
            </w:r>
          </w:p>
        </w:tc>
        <w:tc>
          <w:tcPr>
            <w:tcW w:w="820" w:type="dxa"/>
            <w:vMerge w:val="continue"/>
            <w:tcBorders>
              <w:tl2br w:val="nil"/>
              <w:tr2bl w:val="nil"/>
            </w:tcBorders>
            <w:vAlign w:val="center"/>
          </w:tcPr>
          <w:p>
            <w:pPr>
              <w:widowControl/>
              <w:jc w:val="left"/>
              <w:rPr>
                <w:rFonts w:ascii="宋体" w:cs="宋体"/>
                <w:color w:val="000000"/>
                <w:kern w:val="0"/>
                <w:szCs w:val="21"/>
              </w:rPr>
            </w:pPr>
          </w:p>
        </w:tc>
        <w:tc>
          <w:tcPr>
            <w:tcW w:w="2717" w:type="dxa"/>
            <w:tcBorders>
              <w:tl2br w:val="nil"/>
              <w:tr2bl w:val="nil"/>
            </w:tcBorders>
            <w:vAlign w:val="center"/>
          </w:tcPr>
          <w:p>
            <w:pPr>
              <w:widowControl/>
              <w:rPr>
                <w:rFonts w:ascii="宋体" w:cs="宋体"/>
                <w:color w:val="000000"/>
                <w:kern w:val="0"/>
                <w:szCs w:val="21"/>
              </w:rPr>
            </w:pPr>
            <w:r>
              <w:rPr>
                <w:rFonts w:hint="eastAsia" w:ascii="宋体" w:hAnsi="宋体" w:cs="宋体"/>
                <w:color w:val="000000"/>
                <w:kern w:val="0"/>
                <w:szCs w:val="21"/>
              </w:rPr>
              <w:t>药物及其它精细有机化学品多晶型及共晶的控制</w:t>
            </w:r>
          </w:p>
        </w:tc>
        <w:tc>
          <w:tcPr>
            <w:tcW w:w="1128" w:type="dxa"/>
            <w:tcBorders>
              <w:tl2br w:val="nil"/>
              <w:tr2bl w:val="nil"/>
            </w:tcBorders>
            <w:vAlign w:val="center"/>
          </w:tcPr>
          <w:p>
            <w:pPr>
              <w:widowControl/>
              <w:jc w:val="center"/>
              <w:rPr>
                <w:rFonts w:ascii="宋体" w:cs="宋体"/>
                <w:color w:val="000000"/>
                <w:kern w:val="0"/>
                <w:szCs w:val="21"/>
              </w:rPr>
            </w:pPr>
            <w:r>
              <w:rPr>
                <w:rFonts w:hint="eastAsia" w:ascii="宋体" w:hAnsi="宋体" w:cs="宋体"/>
                <w:color w:val="000000"/>
                <w:kern w:val="0"/>
                <w:szCs w:val="21"/>
              </w:rPr>
              <w:t>合作开发</w:t>
            </w:r>
            <w:r>
              <w:rPr>
                <w:rFonts w:ascii="宋体" w:cs="宋体"/>
                <w:color w:val="000000"/>
                <w:kern w:val="0"/>
                <w:szCs w:val="21"/>
              </w:rPr>
              <w:br w:type="page"/>
            </w:r>
            <w:r>
              <w:rPr>
                <w:rFonts w:hint="eastAsia" w:ascii="宋体" w:hAnsi="宋体" w:cs="宋体"/>
                <w:color w:val="000000"/>
                <w:kern w:val="0"/>
                <w:szCs w:val="21"/>
              </w:rPr>
              <w:t>技术服务</w:t>
            </w:r>
          </w:p>
        </w:tc>
        <w:tc>
          <w:tcPr>
            <w:tcW w:w="1684" w:type="dxa"/>
            <w:tcBorders>
              <w:tl2br w:val="nil"/>
              <w:tr2bl w:val="nil"/>
            </w:tcBorders>
            <w:vAlign w:val="center"/>
          </w:tcPr>
          <w:p>
            <w:pPr>
              <w:widowControl/>
              <w:jc w:val="center"/>
              <w:rPr>
                <w:rFonts w:ascii="宋体" w:cs="宋体"/>
                <w:color w:val="000000"/>
                <w:kern w:val="0"/>
                <w:szCs w:val="21"/>
              </w:rPr>
            </w:pPr>
            <w:r>
              <w:rPr>
                <w:rFonts w:hint="eastAsia" w:ascii="宋体" w:hAnsi="宋体" w:cs="宋体"/>
                <w:color w:val="000000"/>
                <w:kern w:val="0"/>
                <w:szCs w:val="21"/>
              </w:rPr>
              <w:t>研制阶段</w:t>
            </w:r>
          </w:p>
        </w:tc>
        <w:tc>
          <w:tcPr>
            <w:tcW w:w="7512" w:type="dxa"/>
            <w:tcBorders>
              <w:tl2br w:val="nil"/>
              <w:tr2bl w:val="nil"/>
            </w:tcBorders>
            <w:vAlign w:val="center"/>
          </w:tcPr>
          <w:p>
            <w:pPr>
              <w:widowControl/>
              <w:rPr>
                <w:rFonts w:ascii="宋体" w:cs="宋体"/>
                <w:color w:val="000000"/>
                <w:kern w:val="0"/>
                <w:szCs w:val="21"/>
              </w:rPr>
            </w:pPr>
            <w:r>
              <w:rPr>
                <w:rFonts w:hint="eastAsia" w:ascii="宋体" w:hAnsi="宋体" w:cs="宋体"/>
                <w:color w:val="000000"/>
                <w:kern w:val="0"/>
                <w:szCs w:val="21"/>
              </w:rPr>
              <w:t>本课题组开发出了一系列新晶型的研究方法，能对药物、染料等精细有机化学品新晶型的发现、晶型的制备、生产过程中特定晶型的控制、粒径及粒径分布控制、晶型的表征、晶型的相互转化以及晶型与溶解度、稳定性及生物利用度等性能的关系进行应用开发研究。具备晶型表征的各种仪器和设备，如</w:t>
            </w:r>
            <w:r>
              <w:rPr>
                <w:rFonts w:ascii="宋体" w:hAnsi="宋体" w:cs="宋体"/>
                <w:color w:val="000000"/>
                <w:kern w:val="0"/>
                <w:szCs w:val="21"/>
              </w:rPr>
              <w:t>SCD</w:t>
            </w:r>
            <w:r>
              <w:rPr>
                <w:rFonts w:hint="eastAsia" w:ascii="宋体" w:hAnsi="宋体" w:cs="宋体"/>
                <w:color w:val="000000"/>
                <w:kern w:val="0"/>
                <w:szCs w:val="21"/>
              </w:rPr>
              <w:t>、</w:t>
            </w:r>
            <w:r>
              <w:rPr>
                <w:rFonts w:ascii="宋体" w:hAnsi="宋体" w:cs="宋体"/>
                <w:color w:val="000000"/>
                <w:kern w:val="0"/>
                <w:szCs w:val="21"/>
              </w:rPr>
              <w:t>XRD</w:t>
            </w:r>
            <w:r>
              <w:rPr>
                <w:rFonts w:hint="eastAsia" w:ascii="宋体" w:hAnsi="宋体" w:cs="宋体"/>
                <w:color w:val="000000"/>
                <w:kern w:val="0"/>
                <w:szCs w:val="21"/>
              </w:rPr>
              <w:t>、</w:t>
            </w:r>
            <w:r>
              <w:rPr>
                <w:rFonts w:ascii="宋体" w:hAnsi="宋体" w:cs="宋体"/>
                <w:color w:val="000000"/>
                <w:kern w:val="0"/>
                <w:szCs w:val="21"/>
              </w:rPr>
              <w:t>DSC</w:t>
            </w:r>
            <w:r>
              <w:rPr>
                <w:rFonts w:hint="eastAsia" w:ascii="宋体" w:hAnsi="宋体" w:cs="宋体"/>
                <w:color w:val="000000"/>
                <w:kern w:val="0"/>
                <w:szCs w:val="21"/>
              </w:rPr>
              <w:t>、</w:t>
            </w:r>
            <w:r>
              <w:rPr>
                <w:rFonts w:ascii="宋体" w:hAnsi="宋体" w:cs="宋体"/>
                <w:color w:val="000000"/>
                <w:kern w:val="0"/>
                <w:szCs w:val="21"/>
              </w:rPr>
              <w:t>IR</w:t>
            </w:r>
            <w:r>
              <w:rPr>
                <w:rFonts w:hint="eastAsia" w:ascii="宋体" w:hAnsi="宋体" w:cs="宋体"/>
                <w:color w:val="000000"/>
                <w:kern w:val="0"/>
                <w:szCs w:val="21"/>
              </w:rPr>
              <w:t>、</w:t>
            </w:r>
            <w:r>
              <w:rPr>
                <w:rFonts w:ascii="宋体" w:hAnsi="宋体" w:cs="宋体"/>
                <w:color w:val="000000"/>
                <w:kern w:val="0"/>
                <w:szCs w:val="21"/>
              </w:rPr>
              <w:t>NIR</w:t>
            </w:r>
            <w:r>
              <w:rPr>
                <w:rFonts w:hint="eastAsia" w:ascii="宋体" w:hAnsi="宋体" w:cs="宋体"/>
                <w:color w:val="000000"/>
                <w:kern w:val="0"/>
                <w:szCs w:val="21"/>
              </w:rPr>
              <w:t>、热台显微镜、在线红外、在线粒径及形貌检测等。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457" w:type="dxa"/>
            <w:tcBorders>
              <w:tl2br w:val="nil"/>
              <w:tr2bl w:val="nil"/>
            </w:tcBorders>
            <w:vAlign w:val="center"/>
          </w:tcPr>
          <w:p>
            <w:pPr>
              <w:widowControl/>
              <w:jc w:val="center"/>
              <w:rPr>
                <w:rFonts w:ascii="宋体" w:cs="宋体"/>
                <w:color w:val="000000"/>
                <w:kern w:val="0"/>
                <w:szCs w:val="21"/>
              </w:rPr>
            </w:pPr>
            <w:r>
              <w:rPr>
                <w:rFonts w:ascii="宋体" w:hAnsi="宋体" w:cs="宋体"/>
                <w:color w:val="000000"/>
                <w:kern w:val="0"/>
                <w:szCs w:val="21"/>
              </w:rPr>
              <w:t>6</w:t>
            </w:r>
          </w:p>
        </w:tc>
        <w:tc>
          <w:tcPr>
            <w:tcW w:w="820" w:type="dxa"/>
            <w:vMerge w:val="continue"/>
            <w:tcBorders>
              <w:tl2br w:val="nil"/>
              <w:tr2bl w:val="nil"/>
            </w:tcBorders>
            <w:vAlign w:val="center"/>
          </w:tcPr>
          <w:p>
            <w:pPr>
              <w:widowControl/>
              <w:jc w:val="left"/>
              <w:rPr>
                <w:rFonts w:ascii="宋体" w:cs="宋体"/>
                <w:color w:val="000000"/>
                <w:kern w:val="0"/>
                <w:szCs w:val="21"/>
              </w:rPr>
            </w:pPr>
          </w:p>
        </w:tc>
        <w:tc>
          <w:tcPr>
            <w:tcW w:w="2717" w:type="dxa"/>
            <w:tcBorders>
              <w:tl2br w:val="nil"/>
              <w:tr2bl w:val="nil"/>
            </w:tcBorders>
            <w:vAlign w:val="center"/>
          </w:tcPr>
          <w:p>
            <w:pPr>
              <w:widowControl/>
              <w:rPr>
                <w:rFonts w:ascii="宋体" w:cs="宋体"/>
                <w:color w:val="000000"/>
                <w:kern w:val="0"/>
                <w:szCs w:val="21"/>
              </w:rPr>
            </w:pPr>
            <w:r>
              <w:rPr>
                <w:rFonts w:hint="eastAsia" w:ascii="宋体" w:hAnsi="宋体" w:cs="宋体"/>
                <w:color w:val="000000"/>
                <w:kern w:val="0"/>
                <w:szCs w:val="21"/>
              </w:rPr>
              <w:t>药物中间体及其他精细化工产品的合成工艺研究</w:t>
            </w:r>
          </w:p>
        </w:tc>
        <w:tc>
          <w:tcPr>
            <w:tcW w:w="1128" w:type="dxa"/>
            <w:tcBorders>
              <w:tl2br w:val="nil"/>
              <w:tr2bl w:val="nil"/>
            </w:tcBorders>
            <w:vAlign w:val="center"/>
          </w:tcPr>
          <w:p>
            <w:pPr>
              <w:widowControl/>
              <w:jc w:val="center"/>
              <w:rPr>
                <w:rFonts w:ascii="宋体" w:cs="宋体"/>
                <w:color w:val="000000"/>
                <w:kern w:val="0"/>
                <w:szCs w:val="21"/>
              </w:rPr>
            </w:pPr>
            <w:r>
              <w:rPr>
                <w:rFonts w:hint="eastAsia" w:ascii="宋体" w:hAnsi="宋体" w:cs="宋体"/>
                <w:color w:val="000000"/>
                <w:kern w:val="0"/>
                <w:szCs w:val="21"/>
              </w:rPr>
              <w:t>合作开发</w:t>
            </w:r>
            <w:r>
              <w:rPr>
                <w:rFonts w:ascii="宋体" w:cs="宋体"/>
                <w:color w:val="000000"/>
                <w:kern w:val="0"/>
                <w:szCs w:val="21"/>
              </w:rPr>
              <w:br w:type="textWrapping"/>
            </w:r>
            <w:r>
              <w:rPr>
                <w:rFonts w:hint="eastAsia" w:ascii="宋体" w:hAnsi="宋体" w:cs="宋体"/>
                <w:color w:val="000000"/>
                <w:kern w:val="0"/>
                <w:szCs w:val="21"/>
              </w:rPr>
              <w:t>技术服务</w:t>
            </w:r>
          </w:p>
        </w:tc>
        <w:tc>
          <w:tcPr>
            <w:tcW w:w="1684" w:type="dxa"/>
            <w:tcBorders>
              <w:tl2br w:val="nil"/>
              <w:tr2bl w:val="nil"/>
            </w:tcBorders>
            <w:vAlign w:val="center"/>
          </w:tcPr>
          <w:p>
            <w:pPr>
              <w:widowControl/>
              <w:jc w:val="center"/>
              <w:rPr>
                <w:rFonts w:ascii="宋体" w:cs="宋体"/>
                <w:color w:val="000000"/>
                <w:kern w:val="0"/>
                <w:szCs w:val="21"/>
              </w:rPr>
            </w:pPr>
            <w:r>
              <w:rPr>
                <w:rFonts w:hint="eastAsia" w:ascii="宋体" w:hAnsi="宋体" w:cs="宋体"/>
                <w:color w:val="000000"/>
                <w:kern w:val="0"/>
                <w:sz w:val="18"/>
                <w:szCs w:val="18"/>
              </w:rPr>
              <w:t>小批量生产阶段</w:t>
            </w:r>
          </w:p>
        </w:tc>
        <w:tc>
          <w:tcPr>
            <w:tcW w:w="7512" w:type="dxa"/>
            <w:tcBorders>
              <w:tl2br w:val="nil"/>
              <w:tr2bl w:val="nil"/>
            </w:tcBorders>
            <w:vAlign w:val="center"/>
          </w:tcPr>
          <w:p>
            <w:pPr>
              <w:widowControl/>
              <w:rPr>
                <w:rFonts w:ascii="宋体" w:cs="宋体"/>
                <w:color w:val="000000"/>
                <w:kern w:val="0"/>
                <w:szCs w:val="21"/>
              </w:rPr>
            </w:pPr>
            <w:r>
              <w:rPr>
                <w:rFonts w:hint="eastAsia" w:ascii="宋体" w:hAnsi="宋体" w:cs="宋体"/>
                <w:color w:val="000000"/>
                <w:kern w:val="0"/>
                <w:szCs w:val="21"/>
              </w:rPr>
              <w:t>本课题组主要研究药物中间体及其他精细化工产品的工业生产工艺，主要内容包括开发新路线及老工艺改进，目的是降低成本、提高产品纯度，绿色工艺及简化工艺操作，已有多个产品实现了在企业的应用转化。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trPr>
        <w:tc>
          <w:tcPr>
            <w:tcW w:w="457" w:type="dxa"/>
            <w:tcBorders>
              <w:tl2br w:val="nil"/>
              <w:tr2bl w:val="nil"/>
            </w:tcBorders>
            <w:vAlign w:val="center"/>
          </w:tcPr>
          <w:p>
            <w:pPr>
              <w:widowControl/>
              <w:jc w:val="center"/>
              <w:rPr>
                <w:rFonts w:ascii="宋体" w:cs="宋体"/>
                <w:color w:val="000000"/>
                <w:kern w:val="0"/>
                <w:szCs w:val="21"/>
              </w:rPr>
            </w:pPr>
            <w:r>
              <w:rPr>
                <w:rFonts w:ascii="宋体" w:hAnsi="宋体" w:cs="宋体"/>
                <w:color w:val="000000"/>
                <w:kern w:val="0"/>
                <w:szCs w:val="21"/>
              </w:rPr>
              <w:t>7</w:t>
            </w:r>
          </w:p>
        </w:tc>
        <w:tc>
          <w:tcPr>
            <w:tcW w:w="820" w:type="dxa"/>
            <w:vMerge w:val="continue"/>
            <w:tcBorders>
              <w:tl2br w:val="nil"/>
              <w:tr2bl w:val="nil"/>
            </w:tcBorders>
            <w:vAlign w:val="center"/>
          </w:tcPr>
          <w:p>
            <w:pPr>
              <w:widowControl/>
              <w:jc w:val="left"/>
              <w:rPr>
                <w:rFonts w:ascii="宋体" w:cs="宋体"/>
                <w:color w:val="000000"/>
                <w:kern w:val="0"/>
                <w:szCs w:val="21"/>
              </w:rPr>
            </w:pPr>
          </w:p>
        </w:tc>
        <w:tc>
          <w:tcPr>
            <w:tcW w:w="2717" w:type="dxa"/>
            <w:tcBorders>
              <w:tl2br w:val="nil"/>
              <w:tr2bl w:val="nil"/>
            </w:tcBorders>
            <w:vAlign w:val="center"/>
          </w:tcPr>
          <w:p>
            <w:pPr>
              <w:widowControl/>
              <w:rPr>
                <w:rFonts w:ascii="宋体" w:cs="宋体"/>
                <w:color w:val="000000"/>
                <w:kern w:val="0"/>
                <w:szCs w:val="21"/>
              </w:rPr>
            </w:pPr>
            <w:r>
              <w:rPr>
                <w:rFonts w:hint="eastAsia" w:ascii="宋体" w:hAnsi="宋体" w:cs="宋体"/>
                <w:color w:val="000000"/>
                <w:kern w:val="0"/>
                <w:szCs w:val="21"/>
              </w:rPr>
              <w:t>芳烃氯化新工艺及副产盐酸纯化</w:t>
            </w:r>
          </w:p>
        </w:tc>
        <w:tc>
          <w:tcPr>
            <w:tcW w:w="1128" w:type="dxa"/>
            <w:tcBorders>
              <w:tl2br w:val="nil"/>
              <w:tr2bl w:val="nil"/>
            </w:tcBorders>
            <w:vAlign w:val="center"/>
          </w:tcPr>
          <w:p>
            <w:pPr>
              <w:widowControl/>
              <w:jc w:val="center"/>
              <w:rPr>
                <w:rFonts w:ascii="宋体" w:cs="宋体"/>
                <w:color w:val="000000"/>
                <w:kern w:val="0"/>
                <w:szCs w:val="21"/>
              </w:rPr>
            </w:pPr>
            <w:r>
              <w:rPr>
                <w:rFonts w:hint="eastAsia" w:ascii="宋体" w:hAnsi="宋体" w:cs="宋体"/>
                <w:color w:val="000000"/>
                <w:kern w:val="0"/>
                <w:szCs w:val="21"/>
              </w:rPr>
              <w:t>合作开发</w:t>
            </w:r>
            <w:r>
              <w:rPr>
                <w:rFonts w:ascii="宋体" w:cs="宋体"/>
                <w:color w:val="000000"/>
                <w:kern w:val="0"/>
                <w:szCs w:val="21"/>
              </w:rPr>
              <w:br w:type="textWrapping"/>
            </w:r>
            <w:r>
              <w:rPr>
                <w:rFonts w:hint="eastAsia" w:ascii="宋体" w:hAnsi="宋体" w:cs="宋体"/>
                <w:color w:val="000000"/>
                <w:kern w:val="0"/>
                <w:szCs w:val="21"/>
              </w:rPr>
              <w:t>技术服务</w:t>
            </w:r>
          </w:p>
        </w:tc>
        <w:tc>
          <w:tcPr>
            <w:tcW w:w="1684" w:type="dxa"/>
            <w:tcBorders>
              <w:tl2br w:val="nil"/>
              <w:tr2bl w:val="nil"/>
            </w:tcBorders>
            <w:vAlign w:val="center"/>
          </w:tcPr>
          <w:p>
            <w:pPr>
              <w:widowControl/>
              <w:jc w:val="center"/>
              <w:rPr>
                <w:rFonts w:ascii="宋体" w:cs="宋体"/>
                <w:color w:val="000000"/>
                <w:kern w:val="0"/>
                <w:szCs w:val="21"/>
              </w:rPr>
            </w:pPr>
            <w:r>
              <w:rPr>
                <w:rFonts w:hint="eastAsia" w:ascii="宋体" w:hAnsi="宋体" w:cs="宋体"/>
                <w:color w:val="000000"/>
                <w:kern w:val="0"/>
                <w:szCs w:val="21"/>
              </w:rPr>
              <w:t>批量生产阶段</w:t>
            </w:r>
          </w:p>
        </w:tc>
        <w:tc>
          <w:tcPr>
            <w:tcW w:w="7512" w:type="dxa"/>
            <w:tcBorders>
              <w:tl2br w:val="nil"/>
              <w:tr2bl w:val="nil"/>
            </w:tcBorders>
            <w:vAlign w:val="center"/>
          </w:tcPr>
          <w:p>
            <w:pPr>
              <w:widowControl/>
              <w:rPr>
                <w:rFonts w:ascii="宋体" w:cs="宋体"/>
                <w:color w:val="000000"/>
                <w:kern w:val="0"/>
                <w:szCs w:val="21"/>
              </w:rPr>
            </w:pPr>
            <w:r>
              <w:rPr>
                <w:rFonts w:hint="eastAsia" w:ascii="宋体" w:hAnsi="宋体" w:cs="宋体"/>
                <w:color w:val="000000"/>
                <w:kern w:val="0"/>
                <w:szCs w:val="21"/>
              </w:rPr>
              <w:t>芳烃在氯化过程中不可避免存在多种氯化产物异构体以及多氯代副产物的现象，同时还存在副产盐酸中有机物含量高，难以作为副产销售的问题。因此氯化产物异构体的比例及多氯副产物的控制、副产氯化氢中有机物的去除及提纯是氯化行业的普遍问题。本课题在芳烃氯化产物异构体比例控制及副产盐酸去除有机物方面研究多年，已有多项相关技术在企业成功实现万吨级氯化产品的生产转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0" w:hRule="atLeast"/>
        </w:trPr>
        <w:tc>
          <w:tcPr>
            <w:tcW w:w="457" w:type="dxa"/>
            <w:tcBorders>
              <w:tl2br w:val="nil"/>
              <w:tr2bl w:val="nil"/>
            </w:tcBorders>
            <w:vAlign w:val="center"/>
          </w:tcPr>
          <w:p>
            <w:pPr>
              <w:widowControl/>
              <w:jc w:val="center"/>
              <w:rPr>
                <w:rFonts w:ascii="宋体" w:cs="宋体"/>
                <w:color w:val="000000"/>
                <w:kern w:val="0"/>
                <w:szCs w:val="21"/>
              </w:rPr>
            </w:pPr>
            <w:r>
              <w:rPr>
                <w:rFonts w:ascii="宋体" w:hAnsi="宋体" w:cs="宋体"/>
                <w:color w:val="000000"/>
                <w:kern w:val="0"/>
                <w:szCs w:val="21"/>
              </w:rPr>
              <w:t>8</w:t>
            </w:r>
          </w:p>
        </w:tc>
        <w:tc>
          <w:tcPr>
            <w:tcW w:w="820" w:type="dxa"/>
            <w:vMerge w:val="restart"/>
            <w:tcBorders>
              <w:tl2br w:val="nil"/>
              <w:tr2bl w:val="nil"/>
            </w:tcBorders>
            <w:vAlign w:val="center"/>
          </w:tcPr>
          <w:p>
            <w:pPr>
              <w:widowControl/>
              <w:jc w:val="center"/>
              <w:rPr>
                <w:rFonts w:ascii="宋体" w:cs="宋体"/>
                <w:color w:val="000000"/>
                <w:kern w:val="0"/>
                <w:szCs w:val="21"/>
              </w:rPr>
            </w:pPr>
          </w:p>
          <w:p>
            <w:pPr>
              <w:widowControl/>
              <w:jc w:val="center"/>
              <w:rPr>
                <w:rFonts w:ascii="宋体" w:cs="宋体"/>
                <w:color w:val="000000"/>
                <w:kern w:val="0"/>
                <w:szCs w:val="21"/>
              </w:rPr>
            </w:pPr>
          </w:p>
          <w:p>
            <w:pPr>
              <w:widowControl/>
              <w:jc w:val="center"/>
              <w:rPr>
                <w:rFonts w:ascii="宋体" w:cs="宋体"/>
                <w:color w:val="000000"/>
                <w:kern w:val="0"/>
                <w:szCs w:val="21"/>
              </w:rPr>
            </w:pPr>
          </w:p>
          <w:p>
            <w:pPr>
              <w:widowControl/>
              <w:jc w:val="center"/>
              <w:rPr>
                <w:rFonts w:ascii="宋体" w:cs="宋体"/>
                <w:color w:val="000000"/>
                <w:kern w:val="0"/>
                <w:szCs w:val="21"/>
              </w:rPr>
            </w:pPr>
            <w:r>
              <w:rPr>
                <w:rFonts w:hint="eastAsia" w:ascii="宋体" w:hAnsi="宋体" w:cs="宋体"/>
                <w:color w:val="000000"/>
                <w:kern w:val="0"/>
                <w:szCs w:val="21"/>
              </w:rPr>
              <w:t>化工新材料</w:t>
            </w:r>
          </w:p>
          <w:p>
            <w:pPr>
              <w:widowControl/>
              <w:jc w:val="center"/>
              <w:rPr>
                <w:rFonts w:ascii="宋体" w:cs="宋体"/>
                <w:color w:val="000000"/>
                <w:kern w:val="0"/>
                <w:szCs w:val="21"/>
              </w:rPr>
            </w:pPr>
          </w:p>
          <w:p>
            <w:pPr>
              <w:widowControl/>
              <w:jc w:val="center"/>
              <w:rPr>
                <w:rFonts w:ascii="宋体" w:cs="宋体"/>
                <w:color w:val="000000"/>
                <w:kern w:val="0"/>
                <w:szCs w:val="21"/>
              </w:rPr>
            </w:pPr>
          </w:p>
          <w:p>
            <w:pPr>
              <w:widowControl/>
              <w:jc w:val="center"/>
              <w:rPr>
                <w:rFonts w:ascii="宋体" w:cs="宋体"/>
                <w:color w:val="000000"/>
                <w:kern w:val="0"/>
                <w:szCs w:val="21"/>
              </w:rPr>
            </w:pPr>
          </w:p>
          <w:p>
            <w:pPr>
              <w:widowControl/>
              <w:jc w:val="center"/>
              <w:rPr>
                <w:rFonts w:ascii="宋体" w:cs="宋体"/>
                <w:color w:val="000000"/>
                <w:kern w:val="0"/>
                <w:szCs w:val="21"/>
              </w:rPr>
            </w:pPr>
          </w:p>
          <w:p>
            <w:pPr>
              <w:widowControl/>
              <w:jc w:val="center"/>
              <w:rPr>
                <w:rFonts w:ascii="宋体" w:cs="宋体"/>
                <w:color w:val="000000"/>
                <w:kern w:val="0"/>
                <w:szCs w:val="21"/>
              </w:rPr>
            </w:pPr>
          </w:p>
          <w:p>
            <w:pPr>
              <w:widowControl/>
              <w:jc w:val="center"/>
              <w:rPr>
                <w:rFonts w:ascii="宋体" w:cs="宋体"/>
                <w:color w:val="000000"/>
                <w:kern w:val="0"/>
                <w:szCs w:val="21"/>
              </w:rPr>
            </w:pPr>
          </w:p>
          <w:p>
            <w:pPr>
              <w:widowControl/>
              <w:jc w:val="center"/>
              <w:rPr>
                <w:rFonts w:ascii="宋体" w:cs="宋体"/>
                <w:color w:val="000000"/>
                <w:kern w:val="0"/>
                <w:szCs w:val="21"/>
              </w:rPr>
            </w:pPr>
          </w:p>
          <w:p>
            <w:pPr>
              <w:widowControl/>
              <w:jc w:val="center"/>
              <w:rPr>
                <w:rFonts w:ascii="宋体" w:cs="宋体"/>
                <w:color w:val="000000"/>
                <w:kern w:val="0"/>
                <w:szCs w:val="21"/>
              </w:rPr>
            </w:pPr>
          </w:p>
          <w:p>
            <w:pPr>
              <w:widowControl/>
              <w:jc w:val="center"/>
              <w:rPr>
                <w:rFonts w:ascii="宋体" w:cs="宋体"/>
                <w:color w:val="000000"/>
                <w:kern w:val="0"/>
                <w:szCs w:val="21"/>
              </w:rPr>
            </w:pPr>
          </w:p>
          <w:p>
            <w:pPr>
              <w:widowControl/>
              <w:jc w:val="center"/>
              <w:rPr>
                <w:rFonts w:ascii="宋体" w:cs="宋体"/>
                <w:color w:val="000000"/>
                <w:kern w:val="0"/>
                <w:szCs w:val="21"/>
              </w:rPr>
            </w:pPr>
          </w:p>
          <w:p>
            <w:pPr>
              <w:widowControl/>
              <w:jc w:val="center"/>
              <w:rPr>
                <w:rFonts w:ascii="宋体" w:cs="宋体"/>
                <w:color w:val="000000"/>
                <w:kern w:val="0"/>
                <w:szCs w:val="21"/>
              </w:rPr>
            </w:pPr>
          </w:p>
          <w:p>
            <w:pPr>
              <w:widowControl/>
              <w:jc w:val="center"/>
              <w:rPr>
                <w:rFonts w:ascii="宋体" w:cs="宋体"/>
                <w:color w:val="000000"/>
                <w:kern w:val="0"/>
                <w:szCs w:val="21"/>
              </w:rPr>
            </w:pPr>
            <w:r>
              <w:rPr>
                <w:rFonts w:hint="eastAsia" w:ascii="宋体" w:hAnsi="宋体" w:cs="宋体"/>
                <w:color w:val="000000"/>
                <w:kern w:val="0"/>
                <w:szCs w:val="21"/>
              </w:rPr>
              <w:t>化工新材料</w:t>
            </w:r>
          </w:p>
          <w:p>
            <w:pPr>
              <w:widowControl/>
              <w:jc w:val="center"/>
              <w:rPr>
                <w:rFonts w:ascii="宋体" w:cs="宋体"/>
                <w:color w:val="000000"/>
                <w:kern w:val="0"/>
                <w:szCs w:val="21"/>
              </w:rPr>
            </w:pPr>
          </w:p>
          <w:p>
            <w:pPr>
              <w:widowControl/>
              <w:jc w:val="center"/>
              <w:rPr>
                <w:rFonts w:ascii="宋体" w:cs="宋体"/>
                <w:color w:val="000000"/>
                <w:kern w:val="0"/>
                <w:szCs w:val="21"/>
              </w:rPr>
            </w:pPr>
            <w:r>
              <w:rPr>
                <w:rFonts w:ascii="宋体" w:hAnsi="宋体" w:cs="宋体"/>
                <w:color w:val="000000"/>
                <w:kern w:val="0"/>
                <w:szCs w:val="21"/>
              </w:rPr>
              <w:t xml:space="preserve"> </w:t>
            </w:r>
          </w:p>
        </w:tc>
        <w:tc>
          <w:tcPr>
            <w:tcW w:w="2717" w:type="dxa"/>
            <w:tcBorders>
              <w:tl2br w:val="nil"/>
              <w:tr2bl w:val="nil"/>
            </w:tcBorders>
            <w:vAlign w:val="center"/>
          </w:tcPr>
          <w:p>
            <w:pPr>
              <w:widowControl/>
              <w:rPr>
                <w:rFonts w:ascii="宋体" w:cs="宋体"/>
                <w:color w:val="000000"/>
                <w:kern w:val="0"/>
                <w:szCs w:val="21"/>
              </w:rPr>
            </w:pPr>
            <w:r>
              <w:rPr>
                <w:rFonts w:hint="eastAsia" w:ascii="宋体" w:hAnsi="宋体" w:cs="宋体"/>
                <w:color w:val="000000"/>
                <w:kern w:val="0"/>
                <w:szCs w:val="21"/>
              </w:rPr>
              <w:t>泡沫铝产业化制备技术</w:t>
            </w:r>
          </w:p>
        </w:tc>
        <w:tc>
          <w:tcPr>
            <w:tcW w:w="1128" w:type="dxa"/>
            <w:tcBorders>
              <w:tl2br w:val="nil"/>
              <w:tr2bl w:val="nil"/>
            </w:tcBorders>
            <w:vAlign w:val="center"/>
          </w:tcPr>
          <w:p>
            <w:pPr>
              <w:widowControl/>
              <w:jc w:val="center"/>
              <w:rPr>
                <w:rFonts w:ascii="宋体" w:cs="宋体"/>
                <w:color w:val="000000"/>
                <w:kern w:val="0"/>
                <w:szCs w:val="21"/>
              </w:rPr>
            </w:pPr>
            <w:r>
              <w:rPr>
                <w:rFonts w:hint="eastAsia" w:ascii="宋体" w:hAnsi="宋体" w:cs="宋体"/>
                <w:color w:val="000000"/>
                <w:kern w:val="0"/>
                <w:szCs w:val="21"/>
              </w:rPr>
              <w:t>合作开发</w:t>
            </w:r>
            <w:r>
              <w:rPr>
                <w:rFonts w:ascii="宋体" w:cs="宋体"/>
                <w:color w:val="000000"/>
                <w:kern w:val="0"/>
                <w:szCs w:val="21"/>
              </w:rPr>
              <w:br w:type="textWrapping"/>
            </w:r>
            <w:r>
              <w:rPr>
                <w:rFonts w:hint="eastAsia" w:ascii="宋体" w:hAnsi="宋体" w:cs="宋体"/>
                <w:color w:val="000000"/>
                <w:kern w:val="0"/>
                <w:szCs w:val="21"/>
              </w:rPr>
              <w:t>技术咨询</w:t>
            </w:r>
            <w:r>
              <w:rPr>
                <w:rFonts w:ascii="宋体" w:cs="宋体"/>
                <w:color w:val="000000"/>
                <w:kern w:val="0"/>
                <w:szCs w:val="21"/>
              </w:rPr>
              <w:br w:type="textWrapping"/>
            </w:r>
            <w:r>
              <w:rPr>
                <w:rFonts w:hint="eastAsia" w:ascii="宋体" w:hAnsi="宋体" w:cs="宋体"/>
                <w:color w:val="000000"/>
                <w:kern w:val="0"/>
                <w:szCs w:val="21"/>
              </w:rPr>
              <w:t>技术服务</w:t>
            </w:r>
          </w:p>
        </w:tc>
        <w:tc>
          <w:tcPr>
            <w:tcW w:w="1684" w:type="dxa"/>
            <w:tcBorders>
              <w:tl2br w:val="nil"/>
              <w:tr2bl w:val="nil"/>
            </w:tcBorders>
            <w:vAlign w:val="center"/>
          </w:tcPr>
          <w:p>
            <w:pPr>
              <w:widowControl/>
              <w:jc w:val="center"/>
              <w:rPr>
                <w:rFonts w:ascii="宋体" w:cs="宋体"/>
                <w:color w:val="000000"/>
                <w:kern w:val="0"/>
                <w:szCs w:val="21"/>
              </w:rPr>
            </w:pPr>
            <w:r>
              <w:rPr>
                <w:rFonts w:hint="eastAsia" w:ascii="宋体" w:hAnsi="宋体" w:cs="宋体"/>
                <w:color w:val="000000"/>
                <w:kern w:val="0"/>
                <w:szCs w:val="21"/>
              </w:rPr>
              <w:t>试生产阶段</w:t>
            </w:r>
          </w:p>
        </w:tc>
        <w:tc>
          <w:tcPr>
            <w:tcW w:w="7512" w:type="dxa"/>
            <w:tcBorders>
              <w:tl2br w:val="nil"/>
              <w:tr2bl w:val="nil"/>
            </w:tcBorders>
            <w:vAlign w:val="center"/>
          </w:tcPr>
          <w:p>
            <w:pPr>
              <w:widowControl/>
              <w:rPr>
                <w:rFonts w:ascii="宋体" w:cs="宋体"/>
                <w:color w:val="000000"/>
                <w:kern w:val="0"/>
                <w:szCs w:val="21"/>
              </w:rPr>
            </w:pPr>
            <w:r>
              <w:rPr>
                <w:rFonts w:hint="eastAsia" w:ascii="宋体" w:hAnsi="宋体" w:cs="宋体"/>
                <w:color w:val="000000"/>
                <w:kern w:val="0"/>
                <w:szCs w:val="21"/>
              </w:rPr>
              <w:t>泡沫铝是一种多功能兼容的轻质多孔金属材料，主要应用领域为轻质结构、冲击能量吸收、阻尼减振等，在建筑、高速车辆冲击能量吸收、高精度机床、国防、工业安全等领域有着广泛的应用需求。该材料未实现大规模产业化的主要原因是制备成本较高。东南大学超轻多孔金属材料课题组发展了泡沫铝规模化连续生产的制备方法，比现有工艺成本降低</w:t>
            </w:r>
            <w:r>
              <w:rPr>
                <w:rFonts w:ascii="宋体" w:hAnsi="宋体" w:cs="宋体"/>
                <w:color w:val="000000"/>
                <w:kern w:val="0"/>
                <w:szCs w:val="21"/>
              </w:rPr>
              <w:t>50%</w:t>
            </w:r>
            <w:r>
              <w:rPr>
                <w:rFonts w:hint="eastAsia" w:ascii="宋体" w:hAnsi="宋体" w:cs="宋体"/>
                <w:color w:val="000000"/>
                <w:kern w:val="0"/>
                <w:szCs w:val="21"/>
              </w:rPr>
              <w:t>以上，可实现铝合金的高附加值深加工。课题组在这一领域获得发明专利</w:t>
            </w:r>
            <w:r>
              <w:rPr>
                <w:rFonts w:ascii="宋体" w:hAnsi="宋体" w:cs="宋体"/>
                <w:color w:val="000000"/>
                <w:kern w:val="0"/>
                <w:szCs w:val="21"/>
              </w:rPr>
              <w:t>17</w:t>
            </w:r>
            <w:r>
              <w:rPr>
                <w:rFonts w:hint="eastAsia" w:ascii="宋体" w:hAnsi="宋体" w:cs="宋体"/>
                <w:color w:val="000000"/>
                <w:kern w:val="0"/>
                <w:szCs w:val="21"/>
              </w:rPr>
              <w:t>项，获得国家发明二等奖及省部级奖</w:t>
            </w:r>
            <w:r>
              <w:rPr>
                <w:rFonts w:ascii="宋体" w:hAnsi="宋体" w:cs="宋体"/>
                <w:color w:val="000000"/>
                <w:kern w:val="0"/>
                <w:szCs w:val="21"/>
              </w:rPr>
              <w:t>1</w:t>
            </w:r>
            <w:r>
              <w:rPr>
                <w:rFonts w:hint="eastAsia" w:ascii="宋体" w:hAnsi="宋体" w:cs="宋体"/>
                <w:color w:val="000000"/>
                <w:kern w:val="0"/>
                <w:szCs w:val="21"/>
              </w:rPr>
              <w:t>等奖</w:t>
            </w:r>
            <w:r>
              <w:rPr>
                <w:rFonts w:ascii="宋体" w:hAnsi="宋体" w:cs="宋体"/>
                <w:color w:val="000000"/>
                <w:kern w:val="0"/>
                <w:szCs w:val="21"/>
              </w:rPr>
              <w:t>2</w:t>
            </w:r>
            <w:r>
              <w:rPr>
                <w:rFonts w:hint="eastAsia" w:ascii="宋体" w:hAnsi="宋体" w:cs="宋体"/>
                <w:color w:val="000000"/>
                <w:kern w:val="0"/>
                <w:szCs w:val="21"/>
              </w:rPr>
              <w:t>项，获得包括科技部</w:t>
            </w:r>
            <w:r>
              <w:rPr>
                <w:rFonts w:ascii="宋体" w:hAnsi="宋体" w:cs="宋体"/>
                <w:color w:val="000000"/>
                <w:kern w:val="0"/>
                <w:szCs w:val="21"/>
              </w:rPr>
              <w:t>973</w:t>
            </w:r>
            <w:r>
              <w:rPr>
                <w:rFonts w:hint="eastAsia" w:ascii="宋体" w:hAnsi="宋体" w:cs="宋体"/>
                <w:color w:val="000000"/>
                <w:kern w:val="0"/>
                <w:szCs w:val="21"/>
              </w:rPr>
              <w:t>项目、国家自然科学基金若干项，实验室研制的泡沫铝材料已应用于神舟飞船、卫星等多个国家航天工程项目。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9" w:hRule="atLeast"/>
        </w:trPr>
        <w:tc>
          <w:tcPr>
            <w:tcW w:w="457" w:type="dxa"/>
            <w:tcBorders>
              <w:tl2br w:val="nil"/>
              <w:tr2bl w:val="nil"/>
            </w:tcBorders>
            <w:vAlign w:val="center"/>
          </w:tcPr>
          <w:p>
            <w:pPr>
              <w:widowControl/>
              <w:jc w:val="center"/>
              <w:rPr>
                <w:rFonts w:ascii="宋体" w:cs="宋体"/>
                <w:color w:val="000000"/>
                <w:kern w:val="0"/>
                <w:szCs w:val="21"/>
              </w:rPr>
            </w:pPr>
            <w:r>
              <w:rPr>
                <w:rFonts w:ascii="宋体" w:hAnsi="宋体" w:cs="宋体"/>
                <w:color w:val="000000"/>
                <w:kern w:val="0"/>
                <w:szCs w:val="21"/>
              </w:rPr>
              <w:t>9</w:t>
            </w:r>
          </w:p>
        </w:tc>
        <w:tc>
          <w:tcPr>
            <w:tcW w:w="820" w:type="dxa"/>
            <w:vMerge w:val="continue"/>
            <w:tcBorders>
              <w:tl2br w:val="nil"/>
              <w:tr2bl w:val="nil"/>
            </w:tcBorders>
            <w:vAlign w:val="center"/>
          </w:tcPr>
          <w:p>
            <w:pPr>
              <w:widowControl/>
              <w:jc w:val="left"/>
              <w:rPr>
                <w:rFonts w:ascii="宋体" w:cs="宋体"/>
                <w:color w:val="000000"/>
                <w:kern w:val="0"/>
                <w:szCs w:val="21"/>
              </w:rPr>
            </w:pPr>
          </w:p>
        </w:tc>
        <w:tc>
          <w:tcPr>
            <w:tcW w:w="2717" w:type="dxa"/>
            <w:tcBorders>
              <w:tl2br w:val="nil"/>
              <w:tr2bl w:val="nil"/>
            </w:tcBorders>
            <w:vAlign w:val="center"/>
          </w:tcPr>
          <w:p>
            <w:pPr>
              <w:widowControl/>
              <w:rPr>
                <w:rFonts w:ascii="宋体" w:cs="宋体"/>
                <w:color w:val="000000"/>
                <w:kern w:val="0"/>
                <w:szCs w:val="21"/>
              </w:rPr>
            </w:pPr>
            <w:r>
              <w:rPr>
                <w:rFonts w:hint="eastAsia" w:ascii="宋体" w:hAnsi="宋体" w:cs="宋体"/>
                <w:color w:val="000000"/>
                <w:kern w:val="0"/>
                <w:szCs w:val="21"/>
              </w:rPr>
              <w:t>应用于生态护岸工程中的湖泊淤泥烧结生态驳岸砌块</w:t>
            </w:r>
          </w:p>
        </w:tc>
        <w:tc>
          <w:tcPr>
            <w:tcW w:w="1128" w:type="dxa"/>
            <w:tcBorders>
              <w:tl2br w:val="nil"/>
              <w:tr2bl w:val="nil"/>
            </w:tcBorders>
            <w:vAlign w:val="center"/>
          </w:tcPr>
          <w:p>
            <w:pPr>
              <w:widowControl/>
              <w:jc w:val="center"/>
              <w:rPr>
                <w:rFonts w:ascii="宋体" w:cs="宋体"/>
                <w:color w:val="000000"/>
                <w:kern w:val="0"/>
                <w:szCs w:val="21"/>
              </w:rPr>
            </w:pPr>
            <w:r>
              <w:rPr>
                <w:rFonts w:hint="eastAsia" w:ascii="宋体" w:hAnsi="宋体" w:cs="宋体"/>
                <w:color w:val="000000"/>
                <w:kern w:val="0"/>
                <w:szCs w:val="21"/>
              </w:rPr>
              <w:t>产权转让</w:t>
            </w:r>
            <w:r>
              <w:rPr>
                <w:rFonts w:ascii="宋体" w:hAnsi="宋体" w:cs="宋体"/>
                <w:color w:val="000000"/>
                <w:kern w:val="0"/>
                <w:szCs w:val="21"/>
              </w:rPr>
              <w:t xml:space="preserve"> </w:t>
            </w:r>
            <w:r>
              <w:rPr>
                <w:rFonts w:ascii="宋体" w:hAnsi="宋体" w:cs="宋体"/>
                <w:color w:val="000000"/>
                <w:kern w:val="0"/>
                <w:szCs w:val="21"/>
              </w:rPr>
              <w:br w:type="textWrapping"/>
            </w:r>
            <w:r>
              <w:rPr>
                <w:rFonts w:hint="eastAsia" w:ascii="宋体" w:hAnsi="宋体" w:cs="宋体"/>
                <w:color w:val="000000"/>
                <w:kern w:val="0"/>
                <w:szCs w:val="21"/>
              </w:rPr>
              <w:t>技术咨询</w:t>
            </w:r>
            <w:r>
              <w:rPr>
                <w:rFonts w:ascii="宋体" w:cs="宋体"/>
                <w:color w:val="000000"/>
                <w:kern w:val="0"/>
                <w:szCs w:val="21"/>
              </w:rPr>
              <w:br w:type="textWrapping"/>
            </w:r>
            <w:r>
              <w:rPr>
                <w:rFonts w:hint="eastAsia" w:ascii="宋体" w:hAnsi="宋体" w:cs="宋体"/>
                <w:color w:val="000000"/>
                <w:kern w:val="0"/>
                <w:szCs w:val="21"/>
              </w:rPr>
              <w:t>合作开发</w:t>
            </w:r>
            <w:r>
              <w:rPr>
                <w:rFonts w:ascii="宋体" w:cs="宋体"/>
                <w:color w:val="000000"/>
                <w:kern w:val="0"/>
                <w:szCs w:val="21"/>
              </w:rPr>
              <w:br w:type="textWrapping"/>
            </w:r>
            <w:r>
              <w:rPr>
                <w:rFonts w:hint="eastAsia" w:ascii="宋体" w:hAnsi="宋体" w:cs="宋体"/>
                <w:color w:val="000000"/>
                <w:kern w:val="0"/>
                <w:szCs w:val="21"/>
              </w:rPr>
              <w:t>技术服务</w:t>
            </w:r>
          </w:p>
          <w:p>
            <w:pPr>
              <w:widowControl/>
              <w:jc w:val="center"/>
              <w:rPr>
                <w:rFonts w:ascii="宋体" w:cs="宋体"/>
                <w:color w:val="000000"/>
                <w:kern w:val="0"/>
                <w:szCs w:val="21"/>
              </w:rPr>
            </w:pPr>
            <w:r>
              <w:rPr>
                <w:rFonts w:hint="eastAsia" w:ascii="宋体" w:hAnsi="宋体" w:cs="宋体"/>
                <w:color w:val="000000"/>
                <w:kern w:val="0"/>
                <w:szCs w:val="21"/>
              </w:rPr>
              <w:t>其</w:t>
            </w:r>
            <w:r>
              <w:rPr>
                <w:rFonts w:ascii="宋体" w:hAnsi="宋体" w:cs="宋体"/>
                <w:color w:val="000000"/>
                <w:kern w:val="0"/>
                <w:szCs w:val="21"/>
              </w:rPr>
              <w:t xml:space="preserve">    </w:t>
            </w:r>
            <w:r>
              <w:rPr>
                <w:rFonts w:hint="eastAsia" w:ascii="宋体" w:hAnsi="宋体" w:cs="宋体"/>
                <w:color w:val="000000"/>
                <w:kern w:val="0"/>
                <w:szCs w:val="21"/>
              </w:rPr>
              <w:t>他</w:t>
            </w:r>
          </w:p>
        </w:tc>
        <w:tc>
          <w:tcPr>
            <w:tcW w:w="1684" w:type="dxa"/>
            <w:tcBorders>
              <w:tl2br w:val="nil"/>
              <w:tr2bl w:val="nil"/>
            </w:tcBorders>
            <w:vAlign w:val="center"/>
          </w:tcPr>
          <w:p>
            <w:pPr>
              <w:widowControl/>
              <w:jc w:val="center"/>
              <w:rPr>
                <w:rFonts w:ascii="宋体" w:cs="宋体"/>
                <w:color w:val="000000"/>
                <w:kern w:val="0"/>
                <w:szCs w:val="21"/>
              </w:rPr>
            </w:pPr>
            <w:r>
              <w:rPr>
                <w:rFonts w:hint="eastAsia" w:ascii="宋体" w:hAnsi="宋体" w:cs="宋体"/>
                <w:color w:val="000000"/>
                <w:kern w:val="0"/>
                <w:szCs w:val="21"/>
              </w:rPr>
              <w:t>批量生产阶段</w:t>
            </w:r>
          </w:p>
        </w:tc>
        <w:tc>
          <w:tcPr>
            <w:tcW w:w="7512" w:type="dxa"/>
            <w:tcBorders>
              <w:tl2br w:val="nil"/>
              <w:tr2bl w:val="nil"/>
            </w:tcBorders>
            <w:vAlign w:val="center"/>
          </w:tcPr>
          <w:p>
            <w:pPr>
              <w:widowControl/>
              <w:rPr>
                <w:rFonts w:ascii="宋体" w:cs="宋体"/>
                <w:color w:val="000000"/>
                <w:kern w:val="0"/>
                <w:szCs w:val="21"/>
              </w:rPr>
            </w:pPr>
            <w:r>
              <w:rPr>
                <w:rFonts w:hint="eastAsia" w:ascii="宋体" w:hAnsi="宋体" w:cs="宋体"/>
                <w:color w:val="000000"/>
                <w:kern w:val="0"/>
                <w:szCs w:val="21"/>
              </w:rPr>
              <w:t>本成果主要应用于城市景观河道护岸工程中，旨在解决护岸砌筑石材等原材料紧缺和淤泥处置的问题，变废为宝，保护环境。该湖泊淤泥烧结生态驳岸砌块具有较高的强度和优异的耐久性能，抗压强度达到</w:t>
            </w:r>
            <w:r>
              <w:rPr>
                <w:rFonts w:ascii="宋体" w:hAnsi="宋体" w:cs="宋体"/>
                <w:color w:val="000000"/>
                <w:kern w:val="0"/>
                <w:szCs w:val="21"/>
              </w:rPr>
              <w:t>5.8 MPa</w:t>
            </w:r>
            <w:r>
              <w:rPr>
                <w:rFonts w:hint="eastAsia" w:ascii="宋体" w:hAnsi="宋体" w:cs="宋体"/>
                <w:color w:val="000000"/>
                <w:kern w:val="0"/>
                <w:szCs w:val="21"/>
              </w:rPr>
              <w:t>，吸水率为</w:t>
            </w:r>
            <w:r>
              <w:rPr>
                <w:rFonts w:ascii="宋体" w:hAnsi="宋体" w:cs="宋体"/>
                <w:color w:val="000000"/>
                <w:kern w:val="0"/>
                <w:szCs w:val="21"/>
              </w:rPr>
              <w:t>12.5%</w:t>
            </w:r>
            <w:r>
              <w:rPr>
                <w:rFonts w:hint="eastAsia" w:ascii="宋体" w:hAnsi="宋体" w:cs="宋体"/>
                <w:color w:val="000000"/>
                <w:kern w:val="0"/>
                <w:szCs w:val="21"/>
              </w:rPr>
              <w:t>，冻融循环</w:t>
            </w:r>
            <w:r>
              <w:rPr>
                <w:rFonts w:ascii="宋体" w:hAnsi="宋体" w:cs="宋体"/>
                <w:color w:val="000000"/>
                <w:kern w:val="0"/>
                <w:szCs w:val="21"/>
              </w:rPr>
              <w:t>125</w:t>
            </w:r>
            <w:r>
              <w:rPr>
                <w:rFonts w:hint="eastAsia" w:ascii="宋体" w:hAnsi="宋体" w:cs="宋体"/>
                <w:color w:val="000000"/>
                <w:kern w:val="0"/>
                <w:szCs w:val="21"/>
              </w:rPr>
              <w:t>次后，质量损失小于</w:t>
            </w:r>
            <w:r>
              <w:rPr>
                <w:rFonts w:ascii="宋体" w:hAnsi="宋体" w:cs="宋体"/>
                <w:color w:val="000000"/>
                <w:kern w:val="0"/>
                <w:szCs w:val="21"/>
              </w:rPr>
              <w:t>2%</w:t>
            </w:r>
            <w:r>
              <w:rPr>
                <w:rFonts w:hint="eastAsia" w:ascii="宋体" w:hAnsi="宋体" w:cs="宋体"/>
                <w:color w:val="000000"/>
                <w:kern w:val="0"/>
                <w:szCs w:val="21"/>
              </w:rPr>
              <w:t>，在涉水条件下，强度和耐久性满足设计年限不低于</w:t>
            </w:r>
            <w:r>
              <w:rPr>
                <w:rFonts w:ascii="宋体" w:hAnsi="宋体" w:cs="宋体"/>
                <w:color w:val="000000"/>
                <w:kern w:val="0"/>
                <w:szCs w:val="21"/>
              </w:rPr>
              <w:t>30</w:t>
            </w:r>
            <w:r>
              <w:rPr>
                <w:rFonts w:hint="eastAsia" w:ascii="宋体" w:hAnsi="宋体" w:cs="宋体"/>
                <w:color w:val="000000"/>
                <w:kern w:val="0"/>
                <w:szCs w:val="21"/>
              </w:rPr>
              <w:t>年要求；良好的生态性，驳岸砌块的孔洞设计为动植物营造一个小的生态系统，有利于堤岸和湖泊的能量和物质交换；通过侧向应力测试，结果表明淤泥烧结驳岸砌块应用于河道护岸工程中是安全、稳定的。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2" w:hRule="atLeast"/>
        </w:trPr>
        <w:tc>
          <w:tcPr>
            <w:tcW w:w="457" w:type="dxa"/>
            <w:tcBorders>
              <w:tl2br w:val="nil"/>
              <w:tr2bl w:val="nil"/>
            </w:tcBorders>
            <w:vAlign w:val="center"/>
          </w:tcPr>
          <w:p>
            <w:pPr>
              <w:widowControl/>
              <w:jc w:val="center"/>
              <w:rPr>
                <w:rFonts w:ascii="宋体" w:cs="宋体"/>
                <w:color w:val="000000"/>
                <w:kern w:val="0"/>
                <w:szCs w:val="21"/>
              </w:rPr>
            </w:pPr>
            <w:r>
              <w:rPr>
                <w:rFonts w:ascii="宋体" w:hAnsi="宋体" w:cs="宋体"/>
                <w:color w:val="000000"/>
                <w:kern w:val="0"/>
                <w:szCs w:val="21"/>
              </w:rPr>
              <w:t>10</w:t>
            </w:r>
          </w:p>
        </w:tc>
        <w:tc>
          <w:tcPr>
            <w:tcW w:w="820" w:type="dxa"/>
            <w:vMerge w:val="continue"/>
            <w:tcBorders>
              <w:tl2br w:val="nil"/>
              <w:tr2bl w:val="nil"/>
            </w:tcBorders>
            <w:vAlign w:val="center"/>
          </w:tcPr>
          <w:p>
            <w:pPr>
              <w:widowControl/>
              <w:jc w:val="left"/>
              <w:rPr>
                <w:rFonts w:ascii="宋体" w:cs="宋体"/>
                <w:color w:val="000000"/>
                <w:kern w:val="0"/>
                <w:szCs w:val="21"/>
              </w:rPr>
            </w:pPr>
          </w:p>
        </w:tc>
        <w:tc>
          <w:tcPr>
            <w:tcW w:w="2717" w:type="dxa"/>
            <w:tcBorders>
              <w:tl2br w:val="nil"/>
              <w:tr2bl w:val="nil"/>
            </w:tcBorders>
            <w:vAlign w:val="center"/>
          </w:tcPr>
          <w:p>
            <w:pPr>
              <w:widowControl/>
              <w:rPr>
                <w:rFonts w:ascii="宋体" w:cs="宋体"/>
                <w:color w:val="000000"/>
                <w:kern w:val="0"/>
                <w:szCs w:val="21"/>
              </w:rPr>
            </w:pPr>
            <w:r>
              <w:rPr>
                <w:rFonts w:hint="eastAsia" w:ascii="宋体" w:hAnsi="宋体" w:cs="宋体"/>
                <w:color w:val="000000"/>
                <w:kern w:val="0"/>
                <w:szCs w:val="21"/>
              </w:rPr>
              <w:t>可食用复合果蔬保鲜涂层</w:t>
            </w:r>
          </w:p>
        </w:tc>
        <w:tc>
          <w:tcPr>
            <w:tcW w:w="1128" w:type="dxa"/>
            <w:tcBorders>
              <w:tl2br w:val="nil"/>
              <w:tr2bl w:val="nil"/>
            </w:tcBorders>
            <w:vAlign w:val="center"/>
          </w:tcPr>
          <w:p>
            <w:pPr>
              <w:widowControl/>
              <w:jc w:val="center"/>
              <w:rPr>
                <w:rFonts w:ascii="宋体" w:cs="宋体"/>
                <w:color w:val="000000"/>
                <w:kern w:val="0"/>
                <w:szCs w:val="21"/>
              </w:rPr>
            </w:pPr>
            <w:r>
              <w:rPr>
                <w:rFonts w:hint="eastAsia" w:ascii="宋体" w:hAnsi="宋体" w:cs="宋体"/>
                <w:color w:val="000000"/>
                <w:kern w:val="0"/>
                <w:szCs w:val="21"/>
              </w:rPr>
              <w:t>产权转让</w:t>
            </w:r>
            <w:r>
              <w:rPr>
                <w:rFonts w:ascii="宋体" w:hAnsi="宋体" w:cs="宋体"/>
                <w:color w:val="000000"/>
                <w:kern w:val="0"/>
                <w:szCs w:val="21"/>
              </w:rPr>
              <w:t xml:space="preserve"> </w:t>
            </w:r>
            <w:r>
              <w:rPr>
                <w:rFonts w:ascii="宋体" w:hAnsi="宋体" w:cs="宋体"/>
                <w:color w:val="000000"/>
                <w:kern w:val="0"/>
                <w:szCs w:val="21"/>
              </w:rPr>
              <w:br w:type="textWrapping"/>
            </w:r>
            <w:r>
              <w:rPr>
                <w:rFonts w:hint="eastAsia" w:ascii="宋体" w:hAnsi="宋体" w:cs="宋体"/>
                <w:color w:val="000000"/>
                <w:kern w:val="0"/>
                <w:szCs w:val="21"/>
              </w:rPr>
              <w:t>技术咨询</w:t>
            </w:r>
            <w:r>
              <w:rPr>
                <w:rFonts w:ascii="宋体" w:cs="宋体"/>
                <w:color w:val="000000"/>
                <w:kern w:val="0"/>
                <w:szCs w:val="21"/>
              </w:rPr>
              <w:br w:type="textWrapping"/>
            </w:r>
            <w:r>
              <w:rPr>
                <w:rFonts w:hint="eastAsia" w:ascii="宋体" w:hAnsi="宋体" w:cs="宋体"/>
                <w:color w:val="000000"/>
                <w:kern w:val="0"/>
                <w:szCs w:val="21"/>
              </w:rPr>
              <w:t>合作开发</w:t>
            </w:r>
            <w:r>
              <w:rPr>
                <w:rFonts w:ascii="宋体" w:cs="宋体"/>
                <w:color w:val="000000"/>
                <w:kern w:val="0"/>
                <w:szCs w:val="21"/>
              </w:rPr>
              <w:br w:type="textWrapping"/>
            </w:r>
            <w:r>
              <w:rPr>
                <w:rFonts w:hint="eastAsia" w:ascii="宋体" w:hAnsi="宋体" w:cs="宋体"/>
                <w:color w:val="000000"/>
                <w:kern w:val="0"/>
                <w:szCs w:val="21"/>
              </w:rPr>
              <w:t>技术服务　</w:t>
            </w:r>
          </w:p>
        </w:tc>
        <w:tc>
          <w:tcPr>
            <w:tcW w:w="1684" w:type="dxa"/>
            <w:tcBorders>
              <w:tl2br w:val="nil"/>
              <w:tr2bl w:val="nil"/>
            </w:tcBorders>
            <w:vAlign w:val="center"/>
          </w:tcPr>
          <w:p>
            <w:pPr>
              <w:widowControl/>
              <w:jc w:val="center"/>
              <w:rPr>
                <w:rFonts w:ascii="宋体" w:cs="宋体"/>
                <w:color w:val="000000"/>
                <w:kern w:val="0"/>
                <w:szCs w:val="21"/>
              </w:rPr>
            </w:pPr>
            <w:r>
              <w:rPr>
                <w:rFonts w:hint="eastAsia" w:ascii="宋体" w:hAnsi="宋体" w:cs="宋体"/>
                <w:color w:val="000000"/>
                <w:kern w:val="0"/>
                <w:szCs w:val="21"/>
              </w:rPr>
              <w:t>批量生产阶段</w:t>
            </w:r>
          </w:p>
        </w:tc>
        <w:tc>
          <w:tcPr>
            <w:tcW w:w="7512" w:type="dxa"/>
            <w:tcBorders>
              <w:tl2br w:val="nil"/>
              <w:tr2bl w:val="nil"/>
            </w:tcBorders>
            <w:vAlign w:val="center"/>
          </w:tcPr>
          <w:p>
            <w:pPr>
              <w:widowControl/>
              <w:rPr>
                <w:rFonts w:ascii="宋体" w:cs="宋体"/>
                <w:color w:val="000000"/>
                <w:kern w:val="0"/>
                <w:szCs w:val="21"/>
              </w:rPr>
            </w:pPr>
            <w:r>
              <w:rPr>
                <w:rFonts w:hint="eastAsia" w:ascii="宋体" w:hAnsi="宋体" w:cs="宋体"/>
                <w:color w:val="000000"/>
                <w:kern w:val="0"/>
                <w:szCs w:val="21"/>
              </w:rPr>
              <w:t>采用天然多糖壳聚糖及聚丙烯酸为原料，制备出具有抗菌、保鲜且自我修复功能的水果涂层，制备的涂层材料不仅能够减少水果水分损失，有一定的抗菌保鲜功能；再将负载有功能分子的脂质体组装到涂层中，由于脂质体能够负载不同功能的物质，例如具有抗氧化功能的花青素、能够抑制呼吸及延迟乙烯产生的酶等，这些具有保鲜功能的物质融入到涂层中能够明显的提升膜的保鲜效果及保鲜时间；由于涂层还具有自修复效果，这就保证了即使保鲜涂层在受到外力而损伤时能够迅速修复，还原回原来保鲜的性质。这样制备工艺简单，既具有超强的保鲜功能，又能够在受损后能够自我修复的可食用自修复保鲜涂层不仅仅在在水果领域，在鱼、肉等食品领域有潜在的应用前景。主要技术指标：制备方法：喷涂；涂层厚度：</w:t>
            </w:r>
            <w:r>
              <w:rPr>
                <w:rFonts w:ascii="宋体" w:hAnsi="宋体" w:cs="宋体"/>
                <w:color w:val="000000"/>
                <w:kern w:val="0"/>
                <w:szCs w:val="21"/>
              </w:rPr>
              <w:t xml:space="preserve">&lt;30 </w:t>
            </w:r>
            <w:r>
              <w:rPr>
                <w:rFonts w:hint="eastAsia" w:ascii="宋体" w:hAnsi="宋体" w:cs="宋体"/>
                <w:color w:val="000000"/>
                <w:kern w:val="0"/>
                <w:szCs w:val="21"/>
              </w:rPr>
              <w:t>μ</w:t>
            </w:r>
            <w:r>
              <w:rPr>
                <w:rFonts w:ascii="宋体" w:hAnsi="宋体" w:cs="宋体"/>
                <w:color w:val="000000"/>
                <w:kern w:val="0"/>
                <w:szCs w:val="21"/>
              </w:rPr>
              <w:t>m</w:t>
            </w:r>
            <w:r>
              <w:rPr>
                <w:rFonts w:hint="eastAsia" w:ascii="宋体" w:hAnsi="宋体" w:cs="宋体"/>
                <w:color w:val="000000"/>
                <w:kern w:val="0"/>
                <w:szCs w:val="21"/>
              </w:rPr>
              <w:t>；损伤涂层修复环境：湿度</w:t>
            </w:r>
            <w:r>
              <w:rPr>
                <w:rFonts w:ascii="宋体" w:hAnsi="宋体" w:cs="宋体"/>
                <w:color w:val="000000"/>
                <w:kern w:val="0"/>
                <w:szCs w:val="21"/>
              </w:rPr>
              <w:t>&gt;50%</w:t>
            </w:r>
            <w:r>
              <w:rPr>
                <w:rFonts w:hint="eastAsia" w:ascii="宋体" w:hAnsi="宋体" w:cs="宋体"/>
                <w:color w:val="000000"/>
                <w:kern w:val="0"/>
                <w:szCs w:val="21"/>
              </w:rPr>
              <w:t>；保鲜时间：</w:t>
            </w:r>
            <w:r>
              <w:rPr>
                <w:rFonts w:ascii="宋体" w:hAnsi="宋体" w:cs="宋体"/>
                <w:color w:val="000000"/>
                <w:kern w:val="0"/>
                <w:szCs w:val="21"/>
              </w:rPr>
              <w:t xml:space="preserve">&gt;15 </w:t>
            </w:r>
            <w:r>
              <w:rPr>
                <w:rFonts w:hint="eastAsia" w:ascii="宋体" w:hAnsi="宋体" w:cs="宋体"/>
                <w:color w:val="000000"/>
                <w:kern w:val="0"/>
                <w:szCs w:val="21"/>
              </w:rPr>
              <w:t>天</w:t>
            </w:r>
            <w:r>
              <w:rPr>
                <w:rFonts w:ascii="宋体" w:cs="宋体"/>
                <w:color w:val="000000"/>
                <w:kern w:val="0"/>
                <w:szCs w:val="21"/>
              </w:rPr>
              <w:br w:type="page"/>
            </w:r>
            <w:r>
              <w:rPr>
                <w:rFonts w:hint="eastAsia" w:ascii="宋体" w:hAnsi="宋体" w:cs="宋体"/>
                <w:color w:val="000000"/>
                <w:kern w:val="0"/>
                <w:szCs w:val="21"/>
              </w:rPr>
              <w:t>应用领域：</w:t>
            </w:r>
            <w:r>
              <w:rPr>
                <w:rFonts w:ascii="宋体" w:hAnsi="宋体" w:cs="宋体"/>
                <w:color w:val="000000"/>
                <w:kern w:val="0"/>
                <w:szCs w:val="21"/>
              </w:rPr>
              <w:t>1</w:t>
            </w:r>
            <w:r>
              <w:rPr>
                <w:rFonts w:hint="eastAsia" w:ascii="宋体" w:hAnsi="宋体" w:cs="宋体"/>
                <w:color w:val="000000"/>
                <w:kern w:val="0"/>
                <w:szCs w:val="21"/>
              </w:rPr>
              <w:t>、取代传统水果的涂蜡层，可用作绿色、环保、健康的水果涂层。</w:t>
            </w:r>
            <w:r>
              <w:rPr>
                <w:rFonts w:ascii="宋体" w:hAnsi="宋体" w:cs="宋体"/>
                <w:color w:val="000000"/>
                <w:kern w:val="0"/>
                <w:szCs w:val="21"/>
              </w:rPr>
              <w:t>2</w:t>
            </w:r>
            <w:r>
              <w:rPr>
                <w:rFonts w:hint="eastAsia" w:ascii="宋体" w:hAnsi="宋体" w:cs="宋体"/>
                <w:color w:val="000000"/>
                <w:kern w:val="0"/>
                <w:szCs w:val="21"/>
              </w:rPr>
              <w:t>、取代传统的保鲜膜，用作水果和蔬菜保鲜材料。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5" w:hRule="atLeast"/>
        </w:trPr>
        <w:tc>
          <w:tcPr>
            <w:tcW w:w="457" w:type="dxa"/>
            <w:tcBorders>
              <w:tl2br w:val="nil"/>
              <w:tr2bl w:val="nil"/>
            </w:tcBorders>
            <w:vAlign w:val="center"/>
          </w:tcPr>
          <w:p>
            <w:pPr>
              <w:widowControl/>
              <w:jc w:val="center"/>
              <w:rPr>
                <w:rFonts w:ascii="宋体" w:cs="宋体"/>
                <w:color w:val="000000"/>
                <w:kern w:val="0"/>
                <w:szCs w:val="21"/>
              </w:rPr>
            </w:pPr>
            <w:r>
              <w:rPr>
                <w:rFonts w:ascii="宋体" w:hAnsi="宋体" w:cs="宋体"/>
                <w:color w:val="000000"/>
                <w:kern w:val="0"/>
                <w:szCs w:val="21"/>
              </w:rPr>
              <w:t>11</w:t>
            </w:r>
          </w:p>
        </w:tc>
        <w:tc>
          <w:tcPr>
            <w:tcW w:w="820" w:type="dxa"/>
            <w:vMerge w:val="restart"/>
            <w:tcBorders>
              <w:tl2br w:val="nil"/>
              <w:tr2bl w:val="nil"/>
            </w:tcBorders>
            <w:vAlign w:val="center"/>
          </w:tcPr>
          <w:p>
            <w:pPr>
              <w:widowControl/>
              <w:jc w:val="center"/>
              <w:rPr>
                <w:rFonts w:ascii="宋体" w:cs="宋体"/>
                <w:color w:val="000000"/>
                <w:kern w:val="0"/>
                <w:szCs w:val="21"/>
              </w:rPr>
            </w:pPr>
          </w:p>
          <w:p>
            <w:pPr>
              <w:widowControl/>
              <w:jc w:val="center"/>
              <w:rPr>
                <w:rFonts w:ascii="宋体" w:cs="宋体"/>
                <w:color w:val="000000"/>
                <w:kern w:val="0"/>
                <w:szCs w:val="21"/>
              </w:rPr>
            </w:pPr>
          </w:p>
          <w:p>
            <w:pPr>
              <w:widowControl/>
              <w:jc w:val="center"/>
              <w:rPr>
                <w:rFonts w:ascii="宋体" w:cs="宋体"/>
                <w:color w:val="000000"/>
                <w:kern w:val="0"/>
                <w:szCs w:val="21"/>
              </w:rPr>
            </w:pPr>
          </w:p>
          <w:p>
            <w:pPr>
              <w:widowControl/>
              <w:jc w:val="center"/>
              <w:rPr>
                <w:rFonts w:ascii="宋体" w:cs="宋体"/>
                <w:color w:val="000000"/>
                <w:kern w:val="0"/>
                <w:szCs w:val="21"/>
              </w:rPr>
            </w:pPr>
            <w:r>
              <w:rPr>
                <w:rFonts w:hint="eastAsia" w:ascii="宋体" w:hAnsi="宋体" w:cs="宋体"/>
                <w:color w:val="000000"/>
                <w:kern w:val="0"/>
                <w:szCs w:val="21"/>
              </w:rPr>
              <w:t>土木交通</w:t>
            </w:r>
          </w:p>
          <w:p>
            <w:pPr>
              <w:widowControl/>
              <w:jc w:val="center"/>
              <w:rPr>
                <w:rFonts w:ascii="宋体" w:cs="宋体"/>
                <w:color w:val="000000"/>
                <w:kern w:val="0"/>
                <w:szCs w:val="21"/>
              </w:rPr>
            </w:pPr>
          </w:p>
          <w:p>
            <w:pPr>
              <w:widowControl/>
              <w:jc w:val="center"/>
              <w:rPr>
                <w:rFonts w:ascii="宋体" w:cs="宋体"/>
                <w:color w:val="000000"/>
                <w:kern w:val="0"/>
                <w:szCs w:val="21"/>
              </w:rPr>
            </w:pPr>
          </w:p>
          <w:p>
            <w:pPr>
              <w:widowControl/>
              <w:jc w:val="center"/>
              <w:rPr>
                <w:rFonts w:ascii="宋体" w:cs="宋体"/>
                <w:color w:val="000000"/>
                <w:kern w:val="0"/>
                <w:szCs w:val="21"/>
              </w:rPr>
            </w:pPr>
          </w:p>
          <w:p>
            <w:pPr>
              <w:widowControl/>
              <w:jc w:val="center"/>
              <w:rPr>
                <w:rFonts w:ascii="宋体" w:cs="宋体"/>
                <w:color w:val="000000"/>
                <w:kern w:val="0"/>
                <w:szCs w:val="21"/>
              </w:rPr>
            </w:pPr>
          </w:p>
          <w:p>
            <w:pPr>
              <w:widowControl/>
              <w:jc w:val="center"/>
              <w:rPr>
                <w:rFonts w:ascii="宋体" w:cs="宋体"/>
                <w:color w:val="000000"/>
                <w:kern w:val="0"/>
                <w:szCs w:val="21"/>
              </w:rPr>
            </w:pPr>
          </w:p>
          <w:p>
            <w:pPr>
              <w:widowControl/>
              <w:jc w:val="center"/>
              <w:rPr>
                <w:rFonts w:ascii="宋体" w:cs="宋体"/>
                <w:color w:val="000000"/>
                <w:kern w:val="0"/>
                <w:szCs w:val="21"/>
              </w:rPr>
            </w:pPr>
          </w:p>
          <w:p>
            <w:pPr>
              <w:widowControl/>
              <w:jc w:val="center"/>
              <w:rPr>
                <w:rFonts w:ascii="宋体" w:cs="宋体"/>
                <w:color w:val="000000"/>
                <w:kern w:val="0"/>
                <w:szCs w:val="21"/>
              </w:rPr>
            </w:pPr>
          </w:p>
          <w:p>
            <w:pPr>
              <w:widowControl/>
              <w:jc w:val="center"/>
              <w:rPr>
                <w:rFonts w:ascii="宋体" w:cs="宋体"/>
                <w:color w:val="000000"/>
                <w:kern w:val="0"/>
                <w:szCs w:val="21"/>
              </w:rPr>
            </w:pPr>
          </w:p>
          <w:p>
            <w:pPr>
              <w:widowControl/>
              <w:jc w:val="center"/>
              <w:rPr>
                <w:rFonts w:ascii="宋体" w:cs="宋体"/>
                <w:color w:val="000000"/>
                <w:kern w:val="0"/>
                <w:szCs w:val="21"/>
              </w:rPr>
            </w:pPr>
          </w:p>
          <w:p>
            <w:pPr>
              <w:widowControl/>
              <w:jc w:val="center"/>
              <w:rPr>
                <w:rFonts w:ascii="宋体" w:cs="宋体"/>
                <w:color w:val="000000"/>
                <w:kern w:val="0"/>
                <w:szCs w:val="21"/>
              </w:rPr>
            </w:pPr>
          </w:p>
          <w:p>
            <w:pPr>
              <w:widowControl/>
              <w:jc w:val="center"/>
              <w:rPr>
                <w:rFonts w:ascii="宋体" w:cs="宋体"/>
                <w:color w:val="000000"/>
                <w:kern w:val="0"/>
                <w:szCs w:val="21"/>
              </w:rPr>
            </w:pPr>
          </w:p>
          <w:p>
            <w:pPr>
              <w:widowControl/>
              <w:jc w:val="center"/>
              <w:rPr>
                <w:rFonts w:ascii="宋体" w:cs="宋体"/>
                <w:color w:val="000000"/>
                <w:kern w:val="0"/>
                <w:szCs w:val="21"/>
              </w:rPr>
            </w:pPr>
          </w:p>
          <w:p>
            <w:pPr>
              <w:widowControl/>
              <w:jc w:val="center"/>
              <w:rPr>
                <w:rFonts w:ascii="宋体" w:cs="宋体"/>
                <w:color w:val="000000"/>
                <w:kern w:val="0"/>
                <w:szCs w:val="21"/>
              </w:rPr>
            </w:pPr>
          </w:p>
          <w:p>
            <w:pPr>
              <w:widowControl/>
              <w:jc w:val="center"/>
              <w:rPr>
                <w:rFonts w:ascii="宋体" w:cs="宋体"/>
                <w:color w:val="000000"/>
                <w:kern w:val="0"/>
                <w:szCs w:val="21"/>
              </w:rPr>
            </w:pPr>
          </w:p>
          <w:p>
            <w:pPr>
              <w:widowControl/>
              <w:jc w:val="center"/>
              <w:rPr>
                <w:rFonts w:ascii="宋体" w:cs="宋体"/>
                <w:color w:val="000000"/>
                <w:kern w:val="0"/>
                <w:szCs w:val="21"/>
              </w:rPr>
            </w:pPr>
          </w:p>
          <w:p>
            <w:pPr>
              <w:widowControl/>
              <w:jc w:val="center"/>
              <w:rPr>
                <w:rFonts w:ascii="宋体" w:cs="宋体"/>
                <w:color w:val="000000"/>
                <w:kern w:val="0"/>
                <w:szCs w:val="21"/>
              </w:rPr>
            </w:pPr>
          </w:p>
          <w:p>
            <w:pPr>
              <w:widowControl/>
              <w:jc w:val="center"/>
              <w:rPr>
                <w:rFonts w:ascii="宋体" w:cs="宋体"/>
                <w:color w:val="000000"/>
                <w:kern w:val="0"/>
                <w:szCs w:val="21"/>
              </w:rPr>
            </w:pPr>
          </w:p>
          <w:p>
            <w:pPr>
              <w:widowControl/>
              <w:jc w:val="center"/>
              <w:rPr>
                <w:rFonts w:ascii="宋体" w:cs="宋体"/>
                <w:color w:val="000000"/>
                <w:kern w:val="0"/>
                <w:szCs w:val="21"/>
              </w:rPr>
            </w:pPr>
            <w:r>
              <w:rPr>
                <w:rFonts w:hint="eastAsia" w:ascii="宋体" w:hAnsi="宋体" w:cs="宋体"/>
                <w:color w:val="000000"/>
                <w:kern w:val="0"/>
                <w:szCs w:val="21"/>
              </w:rPr>
              <w:t>土木交通</w:t>
            </w:r>
          </w:p>
          <w:p>
            <w:pPr>
              <w:widowControl/>
              <w:jc w:val="center"/>
              <w:rPr>
                <w:rFonts w:ascii="宋体" w:cs="宋体"/>
                <w:color w:val="000000"/>
                <w:kern w:val="0"/>
                <w:szCs w:val="21"/>
              </w:rPr>
            </w:pPr>
          </w:p>
          <w:p>
            <w:pPr>
              <w:widowControl/>
              <w:jc w:val="center"/>
              <w:rPr>
                <w:rFonts w:ascii="宋体" w:cs="宋体"/>
                <w:color w:val="000000"/>
                <w:kern w:val="0"/>
                <w:szCs w:val="21"/>
              </w:rPr>
            </w:pPr>
            <w:r>
              <w:rPr>
                <w:rFonts w:ascii="宋体" w:hAnsi="宋体" w:cs="宋体"/>
                <w:color w:val="000000"/>
                <w:kern w:val="0"/>
                <w:szCs w:val="21"/>
              </w:rPr>
              <w:t xml:space="preserve">    </w:t>
            </w:r>
          </w:p>
          <w:p>
            <w:pPr>
              <w:widowControl/>
              <w:jc w:val="center"/>
              <w:rPr>
                <w:rFonts w:ascii="宋体" w:cs="宋体"/>
                <w:color w:val="000000"/>
                <w:kern w:val="0"/>
                <w:szCs w:val="21"/>
              </w:rPr>
            </w:pPr>
            <w:r>
              <w:rPr>
                <w:rFonts w:ascii="宋体" w:hAnsi="宋体" w:cs="宋体"/>
                <w:color w:val="000000"/>
                <w:kern w:val="0"/>
                <w:szCs w:val="21"/>
              </w:rPr>
              <w:t xml:space="preserve"> </w:t>
            </w:r>
          </w:p>
          <w:p>
            <w:pPr>
              <w:widowControl/>
              <w:jc w:val="center"/>
              <w:rPr>
                <w:rFonts w:ascii="宋体" w:cs="宋体"/>
                <w:color w:val="000000"/>
                <w:kern w:val="0"/>
                <w:szCs w:val="21"/>
              </w:rPr>
            </w:pPr>
          </w:p>
          <w:p>
            <w:pPr>
              <w:widowControl/>
              <w:jc w:val="center"/>
              <w:rPr>
                <w:rFonts w:ascii="宋体" w:cs="宋体"/>
                <w:color w:val="000000"/>
                <w:kern w:val="0"/>
                <w:szCs w:val="21"/>
              </w:rPr>
            </w:pPr>
          </w:p>
          <w:p>
            <w:pPr>
              <w:widowControl/>
              <w:jc w:val="center"/>
              <w:rPr>
                <w:rFonts w:ascii="宋体" w:cs="宋体"/>
                <w:color w:val="000000"/>
                <w:kern w:val="0"/>
                <w:szCs w:val="21"/>
              </w:rPr>
            </w:pPr>
          </w:p>
          <w:p>
            <w:pPr>
              <w:widowControl/>
              <w:jc w:val="center"/>
              <w:rPr>
                <w:rFonts w:ascii="宋体" w:cs="宋体"/>
                <w:color w:val="000000"/>
                <w:kern w:val="0"/>
                <w:szCs w:val="21"/>
              </w:rPr>
            </w:pPr>
          </w:p>
          <w:p>
            <w:pPr>
              <w:widowControl/>
              <w:jc w:val="center"/>
              <w:rPr>
                <w:rFonts w:ascii="宋体" w:cs="宋体"/>
                <w:color w:val="000000"/>
                <w:kern w:val="0"/>
                <w:szCs w:val="21"/>
              </w:rPr>
            </w:pPr>
          </w:p>
          <w:p>
            <w:pPr>
              <w:widowControl/>
              <w:jc w:val="center"/>
              <w:rPr>
                <w:rFonts w:ascii="宋体" w:cs="宋体"/>
                <w:color w:val="000000"/>
                <w:kern w:val="0"/>
                <w:szCs w:val="21"/>
              </w:rPr>
            </w:pPr>
          </w:p>
          <w:p>
            <w:pPr>
              <w:widowControl/>
              <w:jc w:val="center"/>
              <w:rPr>
                <w:rFonts w:ascii="宋体" w:cs="宋体"/>
                <w:color w:val="000000"/>
                <w:kern w:val="0"/>
                <w:szCs w:val="21"/>
              </w:rPr>
            </w:pPr>
          </w:p>
          <w:p>
            <w:pPr>
              <w:widowControl/>
              <w:jc w:val="center"/>
              <w:rPr>
                <w:rFonts w:ascii="宋体" w:cs="宋体"/>
                <w:color w:val="000000"/>
                <w:kern w:val="0"/>
                <w:szCs w:val="21"/>
              </w:rPr>
            </w:pPr>
          </w:p>
          <w:p>
            <w:pPr>
              <w:widowControl/>
              <w:jc w:val="center"/>
              <w:rPr>
                <w:rFonts w:ascii="宋体" w:cs="宋体"/>
                <w:color w:val="000000"/>
                <w:kern w:val="0"/>
                <w:szCs w:val="21"/>
              </w:rPr>
            </w:pPr>
          </w:p>
          <w:p>
            <w:pPr>
              <w:widowControl/>
              <w:jc w:val="center"/>
              <w:rPr>
                <w:rFonts w:ascii="宋体" w:cs="宋体"/>
                <w:color w:val="000000"/>
                <w:kern w:val="0"/>
                <w:szCs w:val="21"/>
              </w:rPr>
            </w:pPr>
          </w:p>
          <w:p>
            <w:pPr>
              <w:widowControl/>
              <w:jc w:val="center"/>
              <w:rPr>
                <w:rFonts w:ascii="宋体" w:cs="宋体"/>
                <w:color w:val="000000"/>
                <w:kern w:val="0"/>
                <w:szCs w:val="21"/>
              </w:rPr>
            </w:pPr>
          </w:p>
          <w:p>
            <w:pPr>
              <w:widowControl/>
              <w:jc w:val="center"/>
              <w:rPr>
                <w:rFonts w:ascii="宋体" w:cs="宋体"/>
                <w:color w:val="000000"/>
                <w:kern w:val="0"/>
                <w:szCs w:val="21"/>
              </w:rPr>
            </w:pPr>
          </w:p>
          <w:p>
            <w:pPr>
              <w:widowControl/>
              <w:jc w:val="center"/>
              <w:rPr>
                <w:rFonts w:ascii="宋体" w:cs="宋体"/>
                <w:color w:val="000000"/>
                <w:kern w:val="0"/>
                <w:szCs w:val="21"/>
              </w:rPr>
            </w:pPr>
          </w:p>
          <w:p>
            <w:pPr>
              <w:widowControl/>
              <w:jc w:val="center"/>
              <w:rPr>
                <w:rFonts w:ascii="宋体" w:cs="宋体"/>
                <w:color w:val="000000"/>
                <w:kern w:val="0"/>
                <w:szCs w:val="21"/>
              </w:rPr>
            </w:pPr>
          </w:p>
          <w:p>
            <w:pPr>
              <w:widowControl/>
              <w:jc w:val="center"/>
              <w:rPr>
                <w:rFonts w:ascii="宋体" w:cs="宋体"/>
                <w:color w:val="000000"/>
                <w:kern w:val="0"/>
                <w:szCs w:val="21"/>
              </w:rPr>
            </w:pPr>
          </w:p>
          <w:p>
            <w:pPr>
              <w:widowControl/>
              <w:jc w:val="center"/>
              <w:rPr>
                <w:rFonts w:ascii="宋体" w:cs="宋体"/>
                <w:color w:val="000000"/>
                <w:kern w:val="0"/>
                <w:szCs w:val="21"/>
              </w:rPr>
            </w:pPr>
          </w:p>
          <w:p>
            <w:pPr>
              <w:widowControl/>
              <w:jc w:val="center"/>
              <w:rPr>
                <w:rFonts w:ascii="宋体" w:cs="宋体"/>
                <w:color w:val="000000"/>
                <w:kern w:val="0"/>
                <w:szCs w:val="21"/>
              </w:rPr>
            </w:pPr>
            <w:r>
              <w:rPr>
                <w:rFonts w:hint="eastAsia" w:ascii="宋体" w:hAnsi="宋体" w:cs="宋体"/>
                <w:color w:val="000000"/>
                <w:kern w:val="0"/>
                <w:szCs w:val="21"/>
              </w:rPr>
              <w:t>土木交通</w:t>
            </w:r>
          </w:p>
        </w:tc>
        <w:tc>
          <w:tcPr>
            <w:tcW w:w="2717" w:type="dxa"/>
            <w:tcBorders>
              <w:tl2br w:val="nil"/>
              <w:tr2bl w:val="nil"/>
            </w:tcBorders>
            <w:vAlign w:val="center"/>
          </w:tcPr>
          <w:p>
            <w:pPr>
              <w:widowControl/>
              <w:rPr>
                <w:rFonts w:ascii="宋体" w:cs="宋体"/>
                <w:color w:val="000000"/>
                <w:kern w:val="0"/>
                <w:szCs w:val="21"/>
              </w:rPr>
            </w:pPr>
            <w:r>
              <w:rPr>
                <w:rFonts w:hint="eastAsia" w:ascii="宋体" w:hAnsi="宋体" w:cs="宋体"/>
                <w:color w:val="000000"/>
                <w:kern w:val="0"/>
                <w:szCs w:val="21"/>
              </w:rPr>
              <w:t>工程修补加固用一种高抗裂低收缩高延性水泥基复合材料</w:t>
            </w:r>
          </w:p>
        </w:tc>
        <w:tc>
          <w:tcPr>
            <w:tcW w:w="1128" w:type="dxa"/>
            <w:tcBorders>
              <w:tl2br w:val="nil"/>
              <w:tr2bl w:val="nil"/>
            </w:tcBorders>
            <w:vAlign w:val="center"/>
          </w:tcPr>
          <w:p>
            <w:pPr>
              <w:widowControl/>
              <w:jc w:val="center"/>
              <w:rPr>
                <w:rFonts w:ascii="宋体" w:cs="宋体"/>
                <w:color w:val="000000"/>
                <w:kern w:val="0"/>
                <w:szCs w:val="21"/>
              </w:rPr>
            </w:pPr>
            <w:r>
              <w:rPr>
                <w:rFonts w:hint="eastAsia" w:ascii="宋体" w:hAnsi="宋体" w:cs="宋体"/>
                <w:color w:val="000000"/>
                <w:kern w:val="0"/>
                <w:szCs w:val="21"/>
              </w:rPr>
              <w:t>技术服务</w:t>
            </w:r>
          </w:p>
        </w:tc>
        <w:tc>
          <w:tcPr>
            <w:tcW w:w="1684" w:type="dxa"/>
            <w:tcBorders>
              <w:tl2br w:val="nil"/>
              <w:tr2bl w:val="nil"/>
            </w:tcBorders>
            <w:vAlign w:val="center"/>
          </w:tcPr>
          <w:p>
            <w:pPr>
              <w:widowControl/>
              <w:jc w:val="center"/>
              <w:rPr>
                <w:rFonts w:ascii="宋体" w:cs="宋体"/>
                <w:color w:val="000000"/>
                <w:kern w:val="0"/>
                <w:szCs w:val="21"/>
              </w:rPr>
            </w:pPr>
            <w:r>
              <w:rPr>
                <w:rFonts w:hint="eastAsia" w:ascii="宋体" w:hAnsi="宋体" w:cs="宋体"/>
                <w:color w:val="000000"/>
                <w:kern w:val="0"/>
                <w:szCs w:val="21"/>
              </w:rPr>
              <w:t>批量生产阶段</w:t>
            </w:r>
          </w:p>
        </w:tc>
        <w:tc>
          <w:tcPr>
            <w:tcW w:w="7512" w:type="dxa"/>
            <w:tcBorders>
              <w:tl2br w:val="nil"/>
              <w:tr2bl w:val="nil"/>
            </w:tcBorders>
            <w:vAlign w:val="center"/>
          </w:tcPr>
          <w:p>
            <w:pPr>
              <w:widowControl/>
              <w:rPr>
                <w:rFonts w:ascii="宋体" w:cs="宋体"/>
                <w:color w:val="000000"/>
                <w:kern w:val="0"/>
                <w:szCs w:val="21"/>
              </w:rPr>
            </w:pPr>
            <w:r>
              <w:rPr>
                <w:rFonts w:hint="eastAsia" w:ascii="宋体" w:hAnsi="宋体" w:cs="宋体"/>
                <w:color w:val="000000"/>
                <w:kern w:val="0"/>
                <w:szCs w:val="21"/>
              </w:rPr>
              <w:t>本发明通过合理调整原材料配比，制备出纤维分散系数在</w:t>
            </w:r>
            <w:r>
              <w:rPr>
                <w:rFonts w:ascii="宋体" w:hAnsi="宋体" w:cs="宋体"/>
                <w:color w:val="000000"/>
                <w:kern w:val="0"/>
                <w:szCs w:val="21"/>
              </w:rPr>
              <w:t xml:space="preserve">0.90 </w:t>
            </w:r>
            <w:r>
              <w:rPr>
                <w:rFonts w:hint="eastAsia" w:ascii="宋体" w:hAnsi="宋体" w:cs="宋体"/>
                <w:color w:val="000000"/>
                <w:kern w:val="0"/>
                <w:szCs w:val="21"/>
              </w:rPr>
              <w:t>以上的不同抗压强度（</w:t>
            </w:r>
            <w:r>
              <w:rPr>
                <w:rFonts w:ascii="宋体" w:hAnsi="宋体" w:cs="宋体"/>
                <w:color w:val="000000"/>
                <w:kern w:val="0"/>
                <w:szCs w:val="21"/>
              </w:rPr>
              <w:t xml:space="preserve">20MPa </w:t>
            </w:r>
            <w:r>
              <w:rPr>
                <w:rFonts w:hint="eastAsia" w:ascii="宋体" w:hAnsi="宋体" w:cs="宋体"/>
                <w:color w:val="000000"/>
                <w:kern w:val="0"/>
                <w:szCs w:val="21"/>
              </w:rPr>
              <w:t>～</w:t>
            </w:r>
            <w:r>
              <w:rPr>
                <w:rFonts w:ascii="宋体" w:hAnsi="宋体" w:cs="宋体"/>
                <w:color w:val="000000"/>
                <w:kern w:val="0"/>
                <w:szCs w:val="21"/>
              </w:rPr>
              <w:t xml:space="preserve"> 60MPa </w:t>
            </w:r>
            <w:r>
              <w:rPr>
                <w:rFonts w:hint="eastAsia" w:ascii="宋体" w:hAnsi="宋体" w:cs="宋体"/>
                <w:color w:val="000000"/>
                <w:kern w:val="0"/>
                <w:szCs w:val="21"/>
              </w:rPr>
              <w:t>之间）、高延性（折压比大于</w:t>
            </w:r>
            <w:r>
              <w:rPr>
                <w:rFonts w:ascii="宋体" w:hAnsi="宋体" w:cs="宋体"/>
                <w:color w:val="000000"/>
                <w:kern w:val="0"/>
                <w:szCs w:val="21"/>
              </w:rPr>
              <w:t>0.30</w:t>
            </w:r>
            <w:r>
              <w:rPr>
                <w:rFonts w:hint="eastAsia" w:ascii="宋体" w:hAnsi="宋体" w:cs="宋体"/>
                <w:color w:val="000000"/>
                <w:kern w:val="0"/>
                <w:szCs w:val="21"/>
              </w:rPr>
              <w:t>、四点弯曲强度大于</w:t>
            </w:r>
            <w:r>
              <w:rPr>
                <w:rFonts w:ascii="宋体" w:hAnsi="宋体" w:cs="宋体"/>
                <w:color w:val="000000"/>
                <w:kern w:val="0"/>
                <w:szCs w:val="21"/>
              </w:rPr>
              <w:t>10MPa</w:t>
            </w:r>
            <w:r>
              <w:rPr>
                <w:rFonts w:hint="eastAsia" w:ascii="宋体" w:hAnsi="宋体" w:cs="宋体"/>
                <w:color w:val="000000"/>
                <w:kern w:val="0"/>
                <w:szCs w:val="21"/>
              </w:rPr>
              <w:t>、跨中挠度大于</w:t>
            </w:r>
            <w:r>
              <w:rPr>
                <w:rFonts w:ascii="宋体" w:hAnsi="宋体" w:cs="宋体"/>
                <w:color w:val="000000"/>
                <w:kern w:val="0"/>
                <w:szCs w:val="21"/>
              </w:rPr>
              <w:t xml:space="preserve">16mm </w:t>
            </w:r>
            <w:r>
              <w:rPr>
                <w:rFonts w:hint="eastAsia" w:ascii="宋体" w:hAnsi="宋体" w:cs="宋体"/>
                <w:color w:val="000000"/>
                <w:kern w:val="0"/>
                <w:szCs w:val="21"/>
              </w:rPr>
              <w:t>且弯曲韧性因子随计算跨中挠度值增大而增大）、高抗裂（圆环抗裂试件在温度</w:t>
            </w:r>
            <w:r>
              <w:rPr>
                <w:rFonts w:ascii="宋体" w:hAnsi="宋体" w:cs="宋体"/>
                <w:color w:val="000000"/>
                <w:kern w:val="0"/>
                <w:szCs w:val="21"/>
              </w:rPr>
              <w:t>23</w:t>
            </w:r>
            <w:r>
              <w:rPr>
                <w:rFonts w:hint="eastAsia" w:ascii="宋体" w:hAnsi="宋体" w:cs="宋体"/>
                <w:color w:val="000000"/>
                <w:kern w:val="0"/>
                <w:szCs w:val="21"/>
              </w:rPr>
              <w:t>±</w:t>
            </w:r>
            <w:r>
              <w:rPr>
                <w:rFonts w:ascii="宋体" w:hAnsi="宋体" w:cs="宋体"/>
                <w:color w:val="000000"/>
                <w:kern w:val="0"/>
                <w:szCs w:val="21"/>
              </w:rPr>
              <w:t>2</w:t>
            </w:r>
            <w:r>
              <w:rPr>
                <w:rFonts w:hint="eastAsia" w:ascii="宋体" w:hAnsi="宋体" w:cs="宋体"/>
                <w:color w:val="000000"/>
                <w:kern w:val="0"/>
                <w:szCs w:val="21"/>
              </w:rPr>
              <w:t>℃、相对湿度</w:t>
            </w:r>
            <w:r>
              <w:rPr>
                <w:rFonts w:ascii="宋体" w:hAnsi="宋体" w:cs="宋体"/>
                <w:color w:val="000000"/>
                <w:kern w:val="0"/>
                <w:szCs w:val="21"/>
              </w:rPr>
              <w:t>50</w:t>
            </w:r>
            <w:r>
              <w:rPr>
                <w:rFonts w:hint="eastAsia" w:ascii="宋体" w:hAnsi="宋体" w:cs="宋体"/>
                <w:color w:val="000000"/>
                <w:kern w:val="0"/>
                <w:szCs w:val="21"/>
              </w:rPr>
              <w:t>±</w:t>
            </w:r>
            <w:r>
              <w:rPr>
                <w:rFonts w:ascii="宋体" w:hAnsi="宋体" w:cs="宋体"/>
                <w:color w:val="000000"/>
                <w:kern w:val="0"/>
                <w:szCs w:val="21"/>
              </w:rPr>
              <w:t xml:space="preserve">5% </w:t>
            </w:r>
            <w:r>
              <w:rPr>
                <w:rFonts w:hint="eastAsia" w:ascii="宋体" w:hAnsi="宋体" w:cs="宋体"/>
                <w:color w:val="000000"/>
                <w:kern w:val="0"/>
                <w:szCs w:val="21"/>
              </w:rPr>
              <w:t>的养护条件下</w:t>
            </w:r>
            <w:r>
              <w:rPr>
                <w:rFonts w:ascii="宋体" w:hAnsi="宋体" w:cs="宋体"/>
                <w:color w:val="000000"/>
                <w:kern w:val="0"/>
                <w:szCs w:val="21"/>
              </w:rPr>
              <w:t xml:space="preserve">28 </w:t>
            </w:r>
            <w:r>
              <w:rPr>
                <w:rFonts w:hint="eastAsia" w:ascii="宋体" w:hAnsi="宋体" w:cs="宋体"/>
                <w:color w:val="000000"/>
                <w:kern w:val="0"/>
                <w:szCs w:val="21"/>
              </w:rPr>
              <w:t>天未开裂且平均应力速率小于</w:t>
            </w:r>
            <w:r>
              <w:rPr>
                <w:rFonts w:ascii="宋体" w:hAnsi="宋体" w:cs="宋体"/>
                <w:color w:val="000000"/>
                <w:kern w:val="0"/>
                <w:szCs w:val="21"/>
              </w:rPr>
              <w:t>0.1MPa/day</w:t>
            </w:r>
            <w:r>
              <w:rPr>
                <w:rFonts w:hint="eastAsia" w:ascii="宋体" w:hAnsi="宋体" w:cs="宋体"/>
                <w:color w:val="000000"/>
                <w:kern w:val="0"/>
                <w:szCs w:val="21"/>
              </w:rPr>
              <w:t>）、低收缩（在</w:t>
            </w:r>
            <w:r>
              <w:rPr>
                <w:rFonts w:ascii="宋体" w:hAnsi="宋体" w:cs="宋体"/>
                <w:color w:val="000000"/>
                <w:kern w:val="0"/>
                <w:szCs w:val="21"/>
              </w:rPr>
              <w:t>20</w:t>
            </w:r>
            <w:r>
              <w:rPr>
                <w:rFonts w:hint="eastAsia" w:ascii="宋体" w:hAnsi="宋体" w:cs="宋体"/>
                <w:color w:val="000000"/>
                <w:kern w:val="0"/>
                <w:szCs w:val="21"/>
              </w:rPr>
              <w:t>±</w:t>
            </w:r>
            <w:r>
              <w:rPr>
                <w:rFonts w:ascii="宋体" w:hAnsi="宋体" w:cs="宋体"/>
                <w:color w:val="000000"/>
                <w:kern w:val="0"/>
                <w:szCs w:val="21"/>
              </w:rPr>
              <w:t xml:space="preserve">2 </w:t>
            </w:r>
            <w:r>
              <w:rPr>
                <w:rFonts w:hint="eastAsia" w:ascii="宋体" w:hAnsi="宋体" w:cs="宋体"/>
                <w:color w:val="000000"/>
                <w:kern w:val="0"/>
                <w:szCs w:val="21"/>
              </w:rPr>
              <w:t>℃、相对湿度</w:t>
            </w:r>
            <w:r>
              <w:rPr>
                <w:rFonts w:ascii="宋体" w:hAnsi="宋体" w:cs="宋体"/>
                <w:color w:val="000000"/>
                <w:kern w:val="0"/>
                <w:szCs w:val="21"/>
              </w:rPr>
              <w:t>60</w:t>
            </w:r>
            <w:r>
              <w:rPr>
                <w:rFonts w:hint="eastAsia" w:ascii="宋体" w:hAnsi="宋体" w:cs="宋体"/>
                <w:color w:val="000000"/>
                <w:kern w:val="0"/>
                <w:szCs w:val="21"/>
              </w:rPr>
              <w:t>±</w:t>
            </w:r>
            <w:r>
              <w:rPr>
                <w:rFonts w:ascii="宋体" w:hAnsi="宋体" w:cs="宋体"/>
                <w:color w:val="000000"/>
                <w:kern w:val="0"/>
                <w:szCs w:val="21"/>
              </w:rPr>
              <w:t xml:space="preserve">5% </w:t>
            </w:r>
            <w:r>
              <w:rPr>
                <w:rFonts w:hint="eastAsia" w:ascii="宋体" w:hAnsi="宋体" w:cs="宋体"/>
                <w:color w:val="000000"/>
                <w:kern w:val="0"/>
                <w:szCs w:val="21"/>
              </w:rPr>
              <w:t>的养护条件下</w:t>
            </w:r>
            <w:r>
              <w:rPr>
                <w:rFonts w:ascii="宋体" w:hAnsi="宋体" w:cs="宋体"/>
                <w:color w:val="000000"/>
                <w:kern w:val="0"/>
                <w:szCs w:val="21"/>
              </w:rPr>
              <w:t xml:space="preserve">28d </w:t>
            </w:r>
            <w:r>
              <w:rPr>
                <w:rFonts w:hint="eastAsia" w:ascii="宋体" w:hAnsi="宋体" w:cs="宋体"/>
                <w:color w:val="000000"/>
                <w:kern w:val="0"/>
                <w:szCs w:val="21"/>
              </w:rPr>
              <w:t>干燥收缩低于</w:t>
            </w:r>
            <w:r>
              <w:rPr>
                <w:rFonts w:ascii="宋体" w:hAnsi="宋体" w:cs="宋体"/>
                <w:color w:val="000000"/>
                <w:kern w:val="0"/>
                <w:szCs w:val="21"/>
              </w:rPr>
              <w:t>900</w:t>
            </w:r>
            <w:r>
              <w:rPr>
                <w:rFonts w:hint="eastAsia" w:ascii="宋体" w:hAnsi="宋体" w:cs="宋体"/>
                <w:color w:val="000000"/>
                <w:kern w:val="0"/>
                <w:szCs w:val="21"/>
              </w:rPr>
              <w:t>με）砂浆。已成功应用于混凝土路桥修补，制作成</w:t>
            </w:r>
            <w:r>
              <w:rPr>
                <w:rFonts w:ascii="宋体" w:hAnsi="宋体" w:cs="宋体"/>
                <w:color w:val="000000"/>
                <w:kern w:val="0"/>
                <w:szCs w:val="21"/>
              </w:rPr>
              <w:t>100mm</w:t>
            </w:r>
            <w:r>
              <w:rPr>
                <w:rFonts w:hint="eastAsia" w:ascii="宋体" w:hAnsi="宋体" w:cs="宋体"/>
                <w:color w:val="000000"/>
                <w:kern w:val="0"/>
                <w:szCs w:val="21"/>
              </w:rPr>
              <w:t>厚连接板替换原有伸缩缝型钢和塑性铰区钢筋混凝土，修补效果良好；有应用于砖墙抗震加固的成功范例。此外，还适用于预制外墙装饰挂板、建筑外墙防火保温隔热板、高铁和地铁隧道衬砌开裂修补、排水管道、吸音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0" w:hRule="atLeast"/>
        </w:trPr>
        <w:tc>
          <w:tcPr>
            <w:tcW w:w="457" w:type="dxa"/>
            <w:tcBorders>
              <w:tl2br w:val="nil"/>
              <w:tr2bl w:val="nil"/>
            </w:tcBorders>
            <w:vAlign w:val="center"/>
          </w:tcPr>
          <w:p>
            <w:pPr>
              <w:widowControl/>
              <w:jc w:val="center"/>
              <w:rPr>
                <w:rFonts w:ascii="宋体" w:cs="宋体"/>
                <w:color w:val="000000"/>
                <w:kern w:val="0"/>
                <w:szCs w:val="21"/>
              </w:rPr>
            </w:pPr>
            <w:r>
              <w:rPr>
                <w:rFonts w:ascii="宋体" w:hAnsi="宋体" w:cs="宋体"/>
                <w:color w:val="000000"/>
                <w:kern w:val="0"/>
                <w:szCs w:val="21"/>
              </w:rPr>
              <w:t>12</w:t>
            </w:r>
          </w:p>
        </w:tc>
        <w:tc>
          <w:tcPr>
            <w:tcW w:w="820" w:type="dxa"/>
            <w:vMerge w:val="continue"/>
            <w:tcBorders>
              <w:tl2br w:val="nil"/>
              <w:tr2bl w:val="nil"/>
            </w:tcBorders>
            <w:vAlign w:val="center"/>
          </w:tcPr>
          <w:p>
            <w:pPr>
              <w:widowControl/>
              <w:jc w:val="left"/>
              <w:rPr>
                <w:rFonts w:ascii="宋体" w:cs="宋体"/>
                <w:color w:val="000000"/>
                <w:kern w:val="0"/>
                <w:szCs w:val="21"/>
              </w:rPr>
            </w:pPr>
          </w:p>
        </w:tc>
        <w:tc>
          <w:tcPr>
            <w:tcW w:w="2717" w:type="dxa"/>
            <w:tcBorders>
              <w:tl2br w:val="nil"/>
              <w:tr2bl w:val="nil"/>
            </w:tcBorders>
            <w:vAlign w:val="center"/>
          </w:tcPr>
          <w:p>
            <w:pPr>
              <w:widowControl/>
              <w:rPr>
                <w:rFonts w:ascii="宋体" w:cs="宋体"/>
                <w:color w:val="000000"/>
                <w:kern w:val="0"/>
                <w:szCs w:val="21"/>
              </w:rPr>
            </w:pPr>
            <w:r>
              <w:rPr>
                <w:rFonts w:hint="eastAsia" w:ascii="宋体" w:hAnsi="宋体" w:cs="宋体"/>
                <w:color w:val="000000"/>
                <w:kern w:val="0"/>
                <w:szCs w:val="21"/>
              </w:rPr>
              <w:t>一种超高强生态纳米颗粒增强水泥基复合材料</w:t>
            </w:r>
          </w:p>
        </w:tc>
        <w:tc>
          <w:tcPr>
            <w:tcW w:w="1128" w:type="dxa"/>
            <w:tcBorders>
              <w:tl2br w:val="nil"/>
              <w:tr2bl w:val="nil"/>
            </w:tcBorders>
            <w:vAlign w:val="center"/>
          </w:tcPr>
          <w:p>
            <w:pPr>
              <w:widowControl/>
              <w:jc w:val="center"/>
              <w:rPr>
                <w:rFonts w:ascii="宋体" w:cs="宋体"/>
                <w:color w:val="000000"/>
                <w:kern w:val="0"/>
                <w:szCs w:val="21"/>
              </w:rPr>
            </w:pPr>
            <w:r>
              <w:rPr>
                <w:rFonts w:hint="eastAsia" w:ascii="宋体" w:hAnsi="宋体" w:cs="宋体"/>
                <w:color w:val="000000"/>
                <w:kern w:val="0"/>
                <w:szCs w:val="21"/>
              </w:rPr>
              <w:t>合作开发</w:t>
            </w:r>
            <w:r>
              <w:rPr>
                <w:rFonts w:ascii="宋体" w:cs="宋体"/>
                <w:color w:val="000000"/>
                <w:kern w:val="0"/>
                <w:szCs w:val="21"/>
              </w:rPr>
              <w:br w:type="textWrapping"/>
            </w:r>
            <w:r>
              <w:rPr>
                <w:rFonts w:hint="eastAsia" w:ascii="宋体" w:hAnsi="宋体" w:cs="宋体"/>
                <w:color w:val="000000"/>
                <w:kern w:val="0"/>
                <w:szCs w:val="21"/>
              </w:rPr>
              <w:t>技术服务</w:t>
            </w:r>
          </w:p>
        </w:tc>
        <w:tc>
          <w:tcPr>
            <w:tcW w:w="1684" w:type="dxa"/>
            <w:tcBorders>
              <w:tl2br w:val="nil"/>
              <w:tr2bl w:val="nil"/>
            </w:tcBorders>
            <w:vAlign w:val="center"/>
          </w:tcPr>
          <w:p>
            <w:pPr>
              <w:widowControl/>
              <w:jc w:val="center"/>
              <w:rPr>
                <w:rFonts w:ascii="宋体" w:cs="宋体"/>
                <w:color w:val="000000"/>
                <w:kern w:val="0"/>
                <w:szCs w:val="21"/>
              </w:rPr>
            </w:pPr>
            <w:r>
              <w:rPr>
                <w:rFonts w:hint="eastAsia" w:ascii="宋体" w:hAnsi="宋体" w:cs="宋体"/>
                <w:color w:val="000000"/>
                <w:kern w:val="0"/>
                <w:szCs w:val="21"/>
              </w:rPr>
              <w:t>试生产阶段</w:t>
            </w:r>
          </w:p>
        </w:tc>
        <w:tc>
          <w:tcPr>
            <w:tcW w:w="7512" w:type="dxa"/>
            <w:tcBorders>
              <w:tl2br w:val="nil"/>
              <w:tr2bl w:val="nil"/>
            </w:tcBorders>
            <w:vAlign w:val="center"/>
          </w:tcPr>
          <w:p>
            <w:pPr>
              <w:widowControl/>
              <w:rPr>
                <w:rFonts w:ascii="宋体" w:cs="宋体"/>
                <w:color w:val="000000"/>
                <w:kern w:val="0"/>
                <w:szCs w:val="21"/>
              </w:rPr>
            </w:pPr>
            <w:r>
              <w:rPr>
                <w:rFonts w:hint="eastAsia" w:ascii="宋体" w:hAnsi="宋体" w:cs="宋体"/>
                <w:color w:val="000000"/>
                <w:kern w:val="0"/>
                <w:szCs w:val="21"/>
              </w:rPr>
              <w:t>本发明解决了现有水泥基复合材料在标准养护和蒸汽养护条件下无法达到抗压强度</w:t>
            </w:r>
            <w:r>
              <w:rPr>
                <w:rFonts w:ascii="宋体" w:hAnsi="宋体" w:cs="宋体"/>
                <w:color w:val="000000"/>
                <w:kern w:val="0"/>
                <w:szCs w:val="21"/>
              </w:rPr>
              <w:t>200MPa</w:t>
            </w:r>
            <w:r>
              <w:rPr>
                <w:rFonts w:hint="eastAsia" w:ascii="宋体" w:hAnsi="宋体" w:cs="宋体"/>
                <w:color w:val="000000"/>
                <w:kern w:val="0"/>
                <w:szCs w:val="21"/>
              </w:rPr>
              <w:t>以上、抗弯强度</w:t>
            </w:r>
            <w:r>
              <w:rPr>
                <w:rFonts w:ascii="Times New Roman" w:hAnsi="Times New Roman"/>
                <w:color w:val="000000"/>
                <w:kern w:val="0"/>
                <w:szCs w:val="21"/>
              </w:rPr>
              <w:t>60MPa</w:t>
            </w:r>
            <w:r>
              <w:rPr>
                <w:rFonts w:hint="eastAsia" w:ascii="宋体" w:hAnsi="宋体" w:cs="宋体"/>
                <w:color w:val="000000"/>
                <w:kern w:val="0"/>
                <w:szCs w:val="21"/>
              </w:rPr>
              <w:t>以上的难题，大大提升了工业废渣的高效再生利用率和核心技术价值，降低水泥基复合材料中水泥熟料的用量，适用于混凝土设计抗压强度为</w:t>
            </w:r>
            <w:r>
              <w:rPr>
                <w:rFonts w:ascii="Times New Roman" w:hAnsi="Times New Roman"/>
                <w:color w:val="000000"/>
                <w:kern w:val="0"/>
                <w:szCs w:val="21"/>
              </w:rPr>
              <w:t>200MPa</w:t>
            </w:r>
            <w:r>
              <w:rPr>
                <w:rFonts w:hint="eastAsia" w:ascii="宋体" w:hAnsi="宋体" w:cs="宋体"/>
                <w:color w:val="000000"/>
                <w:kern w:val="0"/>
                <w:szCs w:val="21"/>
              </w:rPr>
              <w:t>的大型土木工程结构材料。适用于损伤梁柱的外部修补加固、预制外墙装饰挂板、建筑外墙防火保温隔热板、水坝坝面开裂修补、地下管廊结构、高铁电缆槽盖板、防护结构、排水管道、吸音板等。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457" w:type="dxa"/>
            <w:tcBorders>
              <w:tl2br w:val="nil"/>
              <w:tr2bl w:val="nil"/>
            </w:tcBorders>
            <w:vAlign w:val="center"/>
          </w:tcPr>
          <w:p>
            <w:pPr>
              <w:widowControl/>
              <w:jc w:val="center"/>
              <w:rPr>
                <w:rFonts w:ascii="宋体" w:cs="宋体"/>
                <w:color w:val="000000"/>
                <w:kern w:val="0"/>
                <w:szCs w:val="21"/>
              </w:rPr>
            </w:pPr>
            <w:r>
              <w:rPr>
                <w:rFonts w:ascii="宋体" w:hAnsi="宋体" w:cs="宋体"/>
                <w:color w:val="000000"/>
                <w:kern w:val="0"/>
                <w:szCs w:val="21"/>
              </w:rPr>
              <w:t>13</w:t>
            </w:r>
          </w:p>
        </w:tc>
        <w:tc>
          <w:tcPr>
            <w:tcW w:w="820" w:type="dxa"/>
            <w:vMerge w:val="continue"/>
            <w:tcBorders>
              <w:tl2br w:val="nil"/>
              <w:tr2bl w:val="nil"/>
            </w:tcBorders>
            <w:vAlign w:val="center"/>
          </w:tcPr>
          <w:p>
            <w:pPr>
              <w:widowControl/>
              <w:jc w:val="left"/>
              <w:rPr>
                <w:rFonts w:ascii="宋体" w:cs="宋体"/>
                <w:color w:val="000000"/>
                <w:kern w:val="0"/>
                <w:szCs w:val="21"/>
              </w:rPr>
            </w:pPr>
          </w:p>
        </w:tc>
        <w:tc>
          <w:tcPr>
            <w:tcW w:w="2717" w:type="dxa"/>
            <w:tcBorders>
              <w:tl2br w:val="nil"/>
              <w:tr2bl w:val="nil"/>
            </w:tcBorders>
            <w:vAlign w:val="center"/>
          </w:tcPr>
          <w:p>
            <w:pPr>
              <w:widowControl/>
              <w:rPr>
                <w:rFonts w:ascii="宋体" w:cs="宋体"/>
                <w:color w:val="000000"/>
                <w:kern w:val="0"/>
                <w:szCs w:val="21"/>
              </w:rPr>
            </w:pPr>
            <w:r>
              <w:rPr>
                <w:rFonts w:hint="eastAsia" w:ascii="宋体" w:hAnsi="宋体" w:cs="宋体"/>
                <w:color w:val="000000"/>
                <w:kern w:val="0"/>
                <w:szCs w:val="21"/>
              </w:rPr>
              <w:t>一种抗裂耐久接缝材料</w:t>
            </w:r>
          </w:p>
        </w:tc>
        <w:tc>
          <w:tcPr>
            <w:tcW w:w="1128" w:type="dxa"/>
            <w:tcBorders>
              <w:tl2br w:val="nil"/>
              <w:tr2bl w:val="nil"/>
            </w:tcBorders>
            <w:vAlign w:val="center"/>
          </w:tcPr>
          <w:p>
            <w:pPr>
              <w:widowControl/>
              <w:jc w:val="center"/>
              <w:rPr>
                <w:rFonts w:ascii="宋体" w:cs="宋体"/>
                <w:color w:val="000000"/>
                <w:kern w:val="0"/>
                <w:szCs w:val="21"/>
              </w:rPr>
            </w:pPr>
            <w:r>
              <w:rPr>
                <w:rFonts w:hint="eastAsia" w:ascii="宋体" w:hAnsi="宋体" w:cs="宋体"/>
                <w:color w:val="000000"/>
                <w:kern w:val="0"/>
                <w:szCs w:val="21"/>
              </w:rPr>
              <w:t>产权转让</w:t>
            </w:r>
            <w:r>
              <w:rPr>
                <w:rFonts w:ascii="宋体" w:hAnsi="宋体" w:cs="宋体"/>
                <w:color w:val="000000"/>
                <w:kern w:val="0"/>
                <w:szCs w:val="21"/>
              </w:rPr>
              <w:t xml:space="preserve"> </w:t>
            </w:r>
            <w:r>
              <w:rPr>
                <w:rFonts w:ascii="宋体" w:hAnsi="宋体" w:cs="宋体"/>
                <w:color w:val="000000"/>
                <w:kern w:val="0"/>
                <w:szCs w:val="21"/>
              </w:rPr>
              <w:br w:type="textWrapping"/>
            </w:r>
            <w:r>
              <w:rPr>
                <w:rFonts w:hint="eastAsia" w:ascii="宋体" w:hAnsi="宋体" w:cs="宋体"/>
                <w:color w:val="000000"/>
                <w:kern w:val="0"/>
                <w:szCs w:val="21"/>
              </w:rPr>
              <w:t>技术咨询</w:t>
            </w:r>
            <w:r>
              <w:rPr>
                <w:rFonts w:ascii="宋体" w:cs="宋体"/>
                <w:color w:val="000000"/>
                <w:kern w:val="0"/>
                <w:szCs w:val="21"/>
              </w:rPr>
              <w:br w:type="textWrapping"/>
            </w:r>
            <w:r>
              <w:rPr>
                <w:rFonts w:hint="eastAsia" w:ascii="宋体" w:hAnsi="宋体" w:cs="宋体"/>
                <w:color w:val="000000"/>
                <w:kern w:val="0"/>
                <w:szCs w:val="21"/>
              </w:rPr>
              <w:t>合作开发</w:t>
            </w:r>
            <w:r>
              <w:rPr>
                <w:rFonts w:ascii="宋体" w:cs="宋体"/>
                <w:color w:val="000000"/>
                <w:kern w:val="0"/>
                <w:szCs w:val="21"/>
              </w:rPr>
              <w:br w:type="textWrapping"/>
            </w:r>
            <w:r>
              <w:rPr>
                <w:rFonts w:hint="eastAsia" w:ascii="宋体" w:hAnsi="宋体" w:cs="宋体"/>
                <w:color w:val="000000"/>
                <w:kern w:val="0"/>
                <w:szCs w:val="21"/>
              </w:rPr>
              <w:t>技术服务</w:t>
            </w:r>
          </w:p>
          <w:p>
            <w:pPr>
              <w:widowControl/>
              <w:jc w:val="center"/>
              <w:rPr>
                <w:rFonts w:ascii="宋体" w:cs="宋体"/>
                <w:color w:val="000000"/>
                <w:kern w:val="0"/>
                <w:szCs w:val="21"/>
              </w:rPr>
            </w:pPr>
            <w:r>
              <w:rPr>
                <w:rFonts w:hint="eastAsia" w:ascii="宋体" w:hAnsi="宋体" w:cs="宋体"/>
                <w:color w:val="000000"/>
                <w:kern w:val="0"/>
                <w:szCs w:val="21"/>
              </w:rPr>
              <w:t>其</w:t>
            </w:r>
            <w:r>
              <w:rPr>
                <w:rFonts w:ascii="宋体" w:hAnsi="宋体" w:cs="宋体"/>
                <w:color w:val="000000"/>
                <w:kern w:val="0"/>
                <w:szCs w:val="21"/>
              </w:rPr>
              <w:t xml:space="preserve">    </w:t>
            </w:r>
            <w:r>
              <w:rPr>
                <w:rFonts w:hint="eastAsia" w:ascii="宋体" w:hAnsi="宋体" w:cs="宋体"/>
                <w:color w:val="000000"/>
                <w:kern w:val="0"/>
                <w:szCs w:val="21"/>
              </w:rPr>
              <w:t>他</w:t>
            </w:r>
          </w:p>
        </w:tc>
        <w:tc>
          <w:tcPr>
            <w:tcW w:w="1684" w:type="dxa"/>
            <w:tcBorders>
              <w:tl2br w:val="nil"/>
              <w:tr2bl w:val="nil"/>
            </w:tcBorders>
            <w:vAlign w:val="center"/>
          </w:tcPr>
          <w:p>
            <w:pPr>
              <w:widowControl/>
              <w:jc w:val="center"/>
              <w:rPr>
                <w:rFonts w:ascii="宋体" w:cs="宋体"/>
                <w:color w:val="000000"/>
                <w:kern w:val="0"/>
                <w:szCs w:val="21"/>
              </w:rPr>
            </w:pPr>
            <w:r>
              <w:rPr>
                <w:rFonts w:hint="eastAsia" w:ascii="宋体" w:hAnsi="宋体" w:cs="宋体"/>
                <w:color w:val="000000"/>
                <w:kern w:val="0"/>
                <w:szCs w:val="21"/>
              </w:rPr>
              <w:t>研制阶段</w:t>
            </w:r>
          </w:p>
        </w:tc>
        <w:tc>
          <w:tcPr>
            <w:tcW w:w="7512" w:type="dxa"/>
            <w:tcBorders>
              <w:tl2br w:val="nil"/>
              <w:tr2bl w:val="nil"/>
            </w:tcBorders>
            <w:vAlign w:val="center"/>
          </w:tcPr>
          <w:p>
            <w:pPr>
              <w:widowControl/>
              <w:rPr>
                <w:rFonts w:ascii="宋体" w:cs="宋体"/>
                <w:color w:val="000000"/>
                <w:kern w:val="0"/>
                <w:szCs w:val="21"/>
              </w:rPr>
            </w:pPr>
            <w:r>
              <w:rPr>
                <w:rFonts w:hint="eastAsia" w:ascii="宋体" w:hAnsi="宋体" w:cs="宋体"/>
                <w:color w:val="000000"/>
                <w:kern w:val="0"/>
                <w:szCs w:val="21"/>
              </w:rPr>
              <w:t>本成果为应用于桥梁、隧道等接缝材料。该成果自流性好，凝结时间可调，</w:t>
            </w:r>
            <w:r>
              <w:rPr>
                <w:rFonts w:ascii="Times New Roman" w:hAnsi="Times New Roman"/>
                <w:color w:val="000000"/>
                <w:kern w:val="0"/>
                <w:szCs w:val="21"/>
              </w:rPr>
              <w:t>3</w:t>
            </w:r>
            <w:r>
              <w:rPr>
                <w:rFonts w:hint="eastAsia" w:ascii="宋体" w:hAnsi="宋体" w:cs="宋体"/>
                <w:color w:val="000000"/>
                <w:kern w:val="0"/>
                <w:szCs w:val="21"/>
              </w:rPr>
              <w:t>小时抗压强度大于</w:t>
            </w:r>
            <w:r>
              <w:rPr>
                <w:rFonts w:ascii="Times New Roman" w:hAnsi="Times New Roman"/>
                <w:color w:val="000000"/>
                <w:kern w:val="0"/>
                <w:szCs w:val="21"/>
              </w:rPr>
              <w:t>30MPa</w:t>
            </w:r>
            <w:r>
              <w:rPr>
                <w:rFonts w:hint="eastAsia" w:ascii="宋体" w:hAnsi="宋体" w:cs="宋体"/>
                <w:color w:val="000000"/>
                <w:kern w:val="0"/>
                <w:szCs w:val="21"/>
              </w:rPr>
              <w:t>，浇注过程中不泌水，凝结后不收缩、微膨胀、不开裂、强度高，且耐疲劳性能明显优于现有市场产品。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457" w:type="dxa"/>
            <w:tcBorders>
              <w:tl2br w:val="nil"/>
              <w:tr2bl w:val="nil"/>
            </w:tcBorders>
            <w:vAlign w:val="center"/>
          </w:tcPr>
          <w:p>
            <w:pPr>
              <w:widowControl/>
              <w:jc w:val="center"/>
              <w:rPr>
                <w:rFonts w:ascii="宋体" w:cs="宋体"/>
                <w:color w:val="000000"/>
                <w:kern w:val="0"/>
                <w:szCs w:val="21"/>
              </w:rPr>
            </w:pPr>
            <w:r>
              <w:rPr>
                <w:rFonts w:ascii="宋体" w:hAnsi="宋体" w:cs="宋体"/>
                <w:color w:val="000000"/>
                <w:kern w:val="0"/>
                <w:szCs w:val="21"/>
              </w:rPr>
              <w:t>14</w:t>
            </w:r>
          </w:p>
        </w:tc>
        <w:tc>
          <w:tcPr>
            <w:tcW w:w="820" w:type="dxa"/>
            <w:vMerge w:val="continue"/>
            <w:tcBorders>
              <w:tl2br w:val="nil"/>
              <w:tr2bl w:val="nil"/>
            </w:tcBorders>
            <w:vAlign w:val="center"/>
          </w:tcPr>
          <w:p>
            <w:pPr>
              <w:widowControl/>
              <w:jc w:val="left"/>
              <w:rPr>
                <w:rFonts w:ascii="宋体" w:cs="宋体"/>
                <w:color w:val="000000"/>
                <w:kern w:val="0"/>
                <w:szCs w:val="21"/>
              </w:rPr>
            </w:pPr>
          </w:p>
        </w:tc>
        <w:tc>
          <w:tcPr>
            <w:tcW w:w="2717" w:type="dxa"/>
            <w:tcBorders>
              <w:tl2br w:val="nil"/>
              <w:tr2bl w:val="nil"/>
            </w:tcBorders>
            <w:vAlign w:val="center"/>
          </w:tcPr>
          <w:p>
            <w:pPr>
              <w:widowControl/>
              <w:rPr>
                <w:rFonts w:ascii="宋体" w:cs="宋体"/>
                <w:color w:val="000000"/>
                <w:kern w:val="0"/>
                <w:szCs w:val="21"/>
              </w:rPr>
            </w:pPr>
            <w:r>
              <w:rPr>
                <w:rFonts w:hint="eastAsia" w:ascii="宋体" w:hAnsi="宋体" w:cs="宋体"/>
                <w:color w:val="000000"/>
                <w:kern w:val="0"/>
                <w:szCs w:val="21"/>
              </w:rPr>
              <w:t>一种高耐久混凝土挡浪块</w:t>
            </w:r>
          </w:p>
        </w:tc>
        <w:tc>
          <w:tcPr>
            <w:tcW w:w="1128" w:type="dxa"/>
            <w:tcBorders>
              <w:tl2br w:val="nil"/>
              <w:tr2bl w:val="nil"/>
            </w:tcBorders>
            <w:vAlign w:val="center"/>
          </w:tcPr>
          <w:p>
            <w:pPr>
              <w:widowControl/>
              <w:jc w:val="center"/>
              <w:rPr>
                <w:rFonts w:ascii="宋体" w:cs="宋体"/>
                <w:color w:val="000000"/>
                <w:kern w:val="0"/>
                <w:szCs w:val="21"/>
              </w:rPr>
            </w:pPr>
            <w:r>
              <w:rPr>
                <w:rFonts w:hint="eastAsia" w:ascii="宋体" w:hAnsi="宋体" w:cs="宋体"/>
                <w:color w:val="000000"/>
                <w:kern w:val="0"/>
                <w:szCs w:val="21"/>
              </w:rPr>
              <w:t>产权转让</w:t>
            </w:r>
            <w:r>
              <w:rPr>
                <w:rFonts w:ascii="宋体" w:hAnsi="宋体" w:cs="宋体"/>
                <w:color w:val="000000"/>
                <w:kern w:val="0"/>
                <w:szCs w:val="21"/>
              </w:rPr>
              <w:t xml:space="preserve"> </w:t>
            </w:r>
            <w:r>
              <w:rPr>
                <w:rFonts w:ascii="宋体" w:hAnsi="宋体" w:cs="宋体"/>
                <w:color w:val="000000"/>
                <w:kern w:val="0"/>
                <w:szCs w:val="21"/>
              </w:rPr>
              <w:br w:type="textWrapping"/>
            </w:r>
            <w:r>
              <w:rPr>
                <w:rFonts w:hint="eastAsia" w:ascii="宋体" w:hAnsi="宋体" w:cs="宋体"/>
                <w:color w:val="000000"/>
                <w:kern w:val="0"/>
                <w:szCs w:val="21"/>
              </w:rPr>
              <w:t>技术咨询</w:t>
            </w:r>
            <w:r>
              <w:rPr>
                <w:rFonts w:ascii="宋体" w:cs="宋体"/>
                <w:color w:val="000000"/>
                <w:kern w:val="0"/>
                <w:szCs w:val="21"/>
              </w:rPr>
              <w:br w:type="textWrapping"/>
            </w:r>
            <w:r>
              <w:rPr>
                <w:rFonts w:hint="eastAsia" w:ascii="宋体" w:hAnsi="宋体" w:cs="宋体"/>
                <w:color w:val="000000"/>
                <w:kern w:val="0"/>
                <w:szCs w:val="21"/>
              </w:rPr>
              <w:t>合作开发</w:t>
            </w:r>
            <w:r>
              <w:rPr>
                <w:rFonts w:ascii="宋体" w:cs="宋体"/>
                <w:color w:val="000000"/>
                <w:kern w:val="0"/>
                <w:szCs w:val="21"/>
              </w:rPr>
              <w:br w:type="textWrapping"/>
            </w:r>
            <w:r>
              <w:rPr>
                <w:rFonts w:hint="eastAsia" w:ascii="宋体" w:hAnsi="宋体" w:cs="宋体"/>
                <w:color w:val="000000"/>
                <w:kern w:val="0"/>
                <w:szCs w:val="21"/>
              </w:rPr>
              <w:t>技术服务</w:t>
            </w:r>
          </w:p>
          <w:p>
            <w:pPr>
              <w:widowControl/>
              <w:jc w:val="center"/>
              <w:rPr>
                <w:rFonts w:ascii="宋体" w:cs="宋体"/>
                <w:color w:val="000000"/>
                <w:kern w:val="0"/>
                <w:szCs w:val="21"/>
              </w:rPr>
            </w:pPr>
            <w:r>
              <w:rPr>
                <w:rFonts w:hint="eastAsia" w:ascii="宋体" w:hAnsi="宋体" w:cs="宋体"/>
                <w:color w:val="000000"/>
                <w:kern w:val="0"/>
                <w:szCs w:val="21"/>
              </w:rPr>
              <w:t>其</w:t>
            </w:r>
            <w:r>
              <w:rPr>
                <w:rFonts w:ascii="宋体" w:hAnsi="宋体" w:cs="宋体"/>
                <w:color w:val="000000"/>
                <w:kern w:val="0"/>
                <w:szCs w:val="21"/>
              </w:rPr>
              <w:t xml:space="preserve">    </w:t>
            </w:r>
            <w:r>
              <w:rPr>
                <w:rFonts w:hint="eastAsia" w:ascii="宋体" w:hAnsi="宋体" w:cs="宋体"/>
                <w:color w:val="000000"/>
                <w:kern w:val="0"/>
                <w:szCs w:val="21"/>
              </w:rPr>
              <w:t>他</w:t>
            </w:r>
          </w:p>
        </w:tc>
        <w:tc>
          <w:tcPr>
            <w:tcW w:w="1684" w:type="dxa"/>
            <w:tcBorders>
              <w:tl2br w:val="nil"/>
              <w:tr2bl w:val="nil"/>
            </w:tcBorders>
            <w:vAlign w:val="center"/>
          </w:tcPr>
          <w:p>
            <w:pPr>
              <w:widowControl/>
              <w:jc w:val="center"/>
              <w:rPr>
                <w:rFonts w:ascii="宋体" w:cs="宋体"/>
                <w:color w:val="000000"/>
                <w:kern w:val="0"/>
                <w:szCs w:val="21"/>
              </w:rPr>
            </w:pPr>
            <w:r>
              <w:rPr>
                <w:rFonts w:hint="eastAsia" w:ascii="宋体" w:hAnsi="宋体" w:cs="宋体"/>
                <w:color w:val="000000"/>
                <w:kern w:val="0"/>
                <w:szCs w:val="21"/>
              </w:rPr>
              <w:t>研制阶段</w:t>
            </w:r>
          </w:p>
        </w:tc>
        <w:tc>
          <w:tcPr>
            <w:tcW w:w="7512" w:type="dxa"/>
            <w:tcBorders>
              <w:tl2br w:val="nil"/>
              <w:tr2bl w:val="nil"/>
            </w:tcBorders>
            <w:vAlign w:val="center"/>
          </w:tcPr>
          <w:p>
            <w:pPr>
              <w:widowControl/>
              <w:rPr>
                <w:rFonts w:ascii="宋体" w:cs="宋体"/>
                <w:color w:val="000000"/>
                <w:kern w:val="0"/>
                <w:szCs w:val="21"/>
              </w:rPr>
            </w:pPr>
            <w:r>
              <w:rPr>
                <w:rFonts w:hint="eastAsia" w:ascii="宋体" w:hAnsi="宋体" w:cs="宋体"/>
                <w:color w:val="000000"/>
                <w:kern w:val="0"/>
                <w:szCs w:val="21"/>
              </w:rPr>
              <w:t>本成果混凝土挡浪块强度、</w:t>
            </w:r>
            <w:r>
              <w:rPr>
                <w:rFonts w:ascii="宋体" w:hAnsi="宋体" w:cs="宋体"/>
                <w:color w:val="000000"/>
                <w:kern w:val="0"/>
                <w:szCs w:val="21"/>
              </w:rPr>
              <w:t>28d</w:t>
            </w:r>
            <w:r>
              <w:rPr>
                <w:rFonts w:hint="eastAsia" w:ascii="宋体" w:hAnsi="宋体" w:cs="宋体"/>
                <w:color w:val="000000"/>
                <w:kern w:val="0"/>
                <w:szCs w:val="21"/>
              </w:rPr>
              <w:t>抗氯离子扩散系数、</w:t>
            </w:r>
            <w:r>
              <w:rPr>
                <w:rFonts w:ascii="宋体" w:hAnsi="宋体" w:cs="宋体"/>
                <w:color w:val="000000"/>
                <w:kern w:val="0"/>
                <w:szCs w:val="21"/>
              </w:rPr>
              <w:t>60</w:t>
            </w:r>
            <w:r>
              <w:rPr>
                <w:rFonts w:hint="eastAsia" w:ascii="宋体" w:hAnsi="宋体" w:cs="宋体"/>
                <w:color w:val="000000"/>
                <w:kern w:val="0"/>
                <w:szCs w:val="21"/>
              </w:rPr>
              <w:t>次干湿循环硫酸盐侵蚀抗压强度耐蚀系数、磨损率、抗冲磨强度等性能指标均优于现有产品，且在原材料中使用了大量的工业废渣，大大节约了产品成本。本成果解决了普通挡浪块不耐冲刷、不耐盐腐蚀等耐久性问题。</w:t>
            </w:r>
            <w:r>
              <w:rPr>
                <w:rFonts w:ascii="Times New Roman" w:hAnsi="Times New Roman"/>
                <w:color w:val="000000"/>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trPr>
        <w:tc>
          <w:tcPr>
            <w:tcW w:w="457" w:type="dxa"/>
            <w:tcBorders>
              <w:tl2br w:val="nil"/>
              <w:tr2bl w:val="nil"/>
            </w:tcBorders>
            <w:vAlign w:val="center"/>
          </w:tcPr>
          <w:p>
            <w:pPr>
              <w:widowControl/>
              <w:jc w:val="center"/>
              <w:rPr>
                <w:rFonts w:ascii="宋体" w:cs="宋体"/>
                <w:color w:val="000000"/>
                <w:kern w:val="0"/>
                <w:szCs w:val="21"/>
              </w:rPr>
            </w:pPr>
            <w:r>
              <w:rPr>
                <w:rFonts w:ascii="宋体" w:hAnsi="宋体" w:cs="宋体"/>
                <w:color w:val="000000"/>
                <w:kern w:val="0"/>
                <w:szCs w:val="21"/>
              </w:rPr>
              <w:t>15</w:t>
            </w:r>
          </w:p>
        </w:tc>
        <w:tc>
          <w:tcPr>
            <w:tcW w:w="820" w:type="dxa"/>
            <w:vMerge w:val="continue"/>
            <w:tcBorders>
              <w:tl2br w:val="nil"/>
              <w:tr2bl w:val="nil"/>
            </w:tcBorders>
            <w:vAlign w:val="center"/>
          </w:tcPr>
          <w:p>
            <w:pPr>
              <w:widowControl/>
              <w:jc w:val="left"/>
              <w:rPr>
                <w:rFonts w:ascii="宋体" w:cs="宋体"/>
                <w:color w:val="000000"/>
                <w:kern w:val="0"/>
                <w:szCs w:val="21"/>
              </w:rPr>
            </w:pPr>
          </w:p>
        </w:tc>
        <w:tc>
          <w:tcPr>
            <w:tcW w:w="2717" w:type="dxa"/>
            <w:tcBorders>
              <w:tl2br w:val="nil"/>
              <w:tr2bl w:val="nil"/>
            </w:tcBorders>
            <w:vAlign w:val="center"/>
          </w:tcPr>
          <w:p>
            <w:pPr>
              <w:widowControl/>
              <w:rPr>
                <w:rFonts w:ascii="宋体" w:cs="宋体"/>
                <w:color w:val="000000"/>
                <w:kern w:val="0"/>
                <w:szCs w:val="21"/>
              </w:rPr>
            </w:pPr>
            <w:r>
              <w:rPr>
                <w:rFonts w:hint="eastAsia" w:ascii="宋体" w:hAnsi="宋体" w:cs="宋体"/>
                <w:color w:val="000000"/>
                <w:kern w:val="0"/>
                <w:szCs w:val="21"/>
              </w:rPr>
              <w:t>免蒸汽养护预应力高强混凝土离心管桩材料</w:t>
            </w:r>
          </w:p>
        </w:tc>
        <w:tc>
          <w:tcPr>
            <w:tcW w:w="1128" w:type="dxa"/>
            <w:tcBorders>
              <w:tl2br w:val="nil"/>
              <w:tr2bl w:val="nil"/>
            </w:tcBorders>
            <w:vAlign w:val="center"/>
          </w:tcPr>
          <w:p>
            <w:pPr>
              <w:widowControl/>
              <w:jc w:val="center"/>
              <w:rPr>
                <w:rFonts w:ascii="宋体" w:cs="宋体"/>
                <w:color w:val="000000"/>
                <w:kern w:val="0"/>
                <w:szCs w:val="21"/>
              </w:rPr>
            </w:pPr>
            <w:r>
              <w:rPr>
                <w:rFonts w:hint="eastAsia" w:ascii="宋体" w:hAnsi="宋体" w:cs="宋体"/>
                <w:color w:val="000000"/>
                <w:kern w:val="0"/>
                <w:szCs w:val="21"/>
              </w:rPr>
              <w:t>产权转让</w:t>
            </w:r>
            <w:r>
              <w:rPr>
                <w:rFonts w:ascii="宋体" w:hAnsi="宋体" w:cs="宋体"/>
                <w:color w:val="000000"/>
                <w:kern w:val="0"/>
                <w:szCs w:val="21"/>
              </w:rPr>
              <w:t xml:space="preserve"> </w:t>
            </w:r>
            <w:r>
              <w:rPr>
                <w:rFonts w:ascii="宋体" w:hAnsi="宋体" w:cs="宋体"/>
                <w:color w:val="000000"/>
                <w:kern w:val="0"/>
                <w:szCs w:val="21"/>
              </w:rPr>
              <w:br w:type="page"/>
            </w:r>
            <w:r>
              <w:rPr>
                <w:rFonts w:hint="eastAsia" w:ascii="宋体" w:hAnsi="宋体" w:cs="宋体"/>
                <w:color w:val="000000"/>
                <w:kern w:val="0"/>
                <w:szCs w:val="21"/>
              </w:rPr>
              <w:t>技术咨询</w:t>
            </w:r>
            <w:r>
              <w:rPr>
                <w:rFonts w:ascii="宋体" w:cs="宋体"/>
                <w:color w:val="000000"/>
                <w:kern w:val="0"/>
                <w:szCs w:val="21"/>
              </w:rPr>
              <w:br w:type="page"/>
            </w:r>
            <w:r>
              <w:rPr>
                <w:rFonts w:hint="eastAsia" w:ascii="宋体" w:hAnsi="宋体" w:cs="宋体"/>
                <w:color w:val="000000"/>
                <w:kern w:val="0"/>
                <w:szCs w:val="21"/>
              </w:rPr>
              <w:t>合作开发</w:t>
            </w:r>
            <w:r>
              <w:rPr>
                <w:rFonts w:ascii="宋体" w:cs="宋体"/>
                <w:color w:val="000000"/>
                <w:kern w:val="0"/>
                <w:szCs w:val="21"/>
              </w:rPr>
              <w:br w:type="page"/>
            </w:r>
            <w:r>
              <w:rPr>
                <w:rFonts w:hint="eastAsia" w:ascii="宋体" w:hAnsi="宋体" w:cs="宋体"/>
                <w:color w:val="000000"/>
                <w:kern w:val="0"/>
                <w:szCs w:val="21"/>
              </w:rPr>
              <w:t>技术服务</w:t>
            </w:r>
          </w:p>
          <w:p>
            <w:pPr>
              <w:widowControl/>
              <w:jc w:val="center"/>
              <w:rPr>
                <w:rFonts w:ascii="宋体" w:cs="宋体"/>
                <w:color w:val="000000"/>
                <w:kern w:val="0"/>
                <w:szCs w:val="21"/>
              </w:rPr>
            </w:pPr>
            <w:r>
              <w:rPr>
                <w:rFonts w:hint="eastAsia" w:ascii="宋体" w:hAnsi="宋体" w:cs="宋体"/>
                <w:color w:val="000000"/>
                <w:kern w:val="0"/>
                <w:szCs w:val="21"/>
              </w:rPr>
              <w:t>其</w:t>
            </w:r>
            <w:r>
              <w:rPr>
                <w:rFonts w:ascii="宋体" w:hAnsi="宋体" w:cs="宋体"/>
                <w:color w:val="000000"/>
                <w:kern w:val="0"/>
                <w:szCs w:val="21"/>
              </w:rPr>
              <w:t xml:space="preserve">    </w:t>
            </w:r>
            <w:r>
              <w:rPr>
                <w:rFonts w:hint="eastAsia" w:ascii="宋体" w:hAnsi="宋体" w:cs="宋体"/>
                <w:color w:val="000000"/>
                <w:kern w:val="0"/>
                <w:szCs w:val="21"/>
              </w:rPr>
              <w:t>他</w:t>
            </w:r>
          </w:p>
        </w:tc>
        <w:tc>
          <w:tcPr>
            <w:tcW w:w="1684" w:type="dxa"/>
            <w:tcBorders>
              <w:tl2br w:val="nil"/>
              <w:tr2bl w:val="nil"/>
            </w:tcBorders>
            <w:vAlign w:val="center"/>
          </w:tcPr>
          <w:p>
            <w:pPr>
              <w:widowControl/>
              <w:jc w:val="center"/>
              <w:rPr>
                <w:rFonts w:ascii="宋体" w:cs="宋体"/>
                <w:color w:val="000000"/>
                <w:kern w:val="0"/>
                <w:szCs w:val="21"/>
              </w:rPr>
            </w:pPr>
            <w:r>
              <w:rPr>
                <w:rFonts w:hint="eastAsia" w:ascii="宋体" w:hAnsi="宋体" w:cs="宋体"/>
                <w:color w:val="000000"/>
                <w:kern w:val="0"/>
                <w:szCs w:val="21"/>
              </w:rPr>
              <w:t>试生产阶段</w:t>
            </w:r>
          </w:p>
        </w:tc>
        <w:tc>
          <w:tcPr>
            <w:tcW w:w="7512" w:type="dxa"/>
            <w:tcBorders>
              <w:tl2br w:val="nil"/>
              <w:tr2bl w:val="nil"/>
            </w:tcBorders>
            <w:vAlign w:val="center"/>
          </w:tcPr>
          <w:p>
            <w:pPr>
              <w:widowControl/>
              <w:rPr>
                <w:rFonts w:ascii="宋体" w:cs="宋体"/>
                <w:color w:val="000000"/>
                <w:kern w:val="0"/>
                <w:szCs w:val="21"/>
              </w:rPr>
            </w:pPr>
            <w:r>
              <w:rPr>
                <w:rFonts w:hint="eastAsia" w:ascii="宋体" w:hAnsi="宋体" w:cs="宋体"/>
                <w:color w:val="000000"/>
                <w:kern w:val="0"/>
                <w:szCs w:val="21"/>
              </w:rPr>
              <w:t>免蒸汽养护预应力高强混凝土主要应用于管桩生产领域，此种混凝土材料坍落度在</w:t>
            </w:r>
            <w:r>
              <w:rPr>
                <w:rFonts w:ascii="宋体" w:hAnsi="宋体" w:cs="宋体"/>
                <w:color w:val="000000"/>
                <w:kern w:val="0"/>
                <w:szCs w:val="21"/>
              </w:rPr>
              <w:t>30-60mm</w:t>
            </w:r>
            <w:r>
              <w:rPr>
                <w:rFonts w:hint="eastAsia" w:ascii="宋体" w:hAnsi="宋体" w:cs="宋体"/>
                <w:color w:val="000000"/>
                <w:kern w:val="0"/>
                <w:szCs w:val="21"/>
              </w:rPr>
              <w:t>，室温下养护</w:t>
            </w:r>
            <w:r>
              <w:rPr>
                <w:rFonts w:ascii="宋体" w:hAnsi="宋体" w:cs="宋体"/>
                <w:color w:val="000000"/>
                <w:kern w:val="0"/>
                <w:szCs w:val="21"/>
              </w:rPr>
              <w:t>18</w:t>
            </w:r>
            <w:r>
              <w:rPr>
                <w:rFonts w:hint="eastAsia" w:ascii="宋体" w:hAnsi="宋体" w:cs="宋体"/>
                <w:color w:val="000000"/>
                <w:kern w:val="0"/>
                <w:szCs w:val="21"/>
              </w:rPr>
              <w:t>小时抗压强度达到</w:t>
            </w:r>
            <w:r>
              <w:rPr>
                <w:rFonts w:ascii="宋体" w:hAnsi="宋体" w:cs="宋体"/>
                <w:color w:val="000000"/>
                <w:kern w:val="0"/>
                <w:szCs w:val="21"/>
              </w:rPr>
              <w:t>45MPa</w:t>
            </w:r>
            <w:r>
              <w:rPr>
                <w:rFonts w:hint="eastAsia" w:ascii="宋体" w:hAnsi="宋体" w:cs="宋体"/>
                <w:color w:val="000000"/>
                <w:kern w:val="0"/>
                <w:szCs w:val="21"/>
              </w:rPr>
              <w:t>以上，养护至</w:t>
            </w:r>
            <w:r>
              <w:rPr>
                <w:rFonts w:ascii="宋体" w:hAnsi="宋体" w:cs="宋体"/>
                <w:color w:val="000000"/>
                <w:kern w:val="0"/>
                <w:szCs w:val="21"/>
              </w:rPr>
              <w:t>3</w:t>
            </w:r>
            <w:r>
              <w:rPr>
                <w:rFonts w:hint="eastAsia" w:ascii="宋体" w:hAnsi="宋体" w:cs="宋体"/>
                <w:color w:val="000000"/>
                <w:kern w:val="0"/>
                <w:szCs w:val="21"/>
              </w:rPr>
              <w:t>天抗压强度达到</w:t>
            </w:r>
            <w:r>
              <w:rPr>
                <w:rFonts w:ascii="宋体" w:hAnsi="宋体" w:cs="宋体"/>
                <w:color w:val="000000"/>
                <w:kern w:val="0"/>
                <w:szCs w:val="21"/>
              </w:rPr>
              <w:t>80MPa</w:t>
            </w:r>
            <w:r>
              <w:rPr>
                <w:rFonts w:hint="eastAsia" w:ascii="宋体" w:hAnsi="宋体" w:cs="宋体"/>
                <w:color w:val="000000"/>
                <w:kern w:val="0"/>
                <w:szCs w:val="21"/>
              </w:rPr>
              <w:t>以上，应用此种混凝土材料能够在原有的管桩生产基础上直接省去蒸汽养护，大幅度减少生产能耗。此技术能够应用于中国南方地区的管桩工厂，具有极大的应用前景，目前有一篇专利已受理，此技术成果已在珠海某工厂进入试生产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0" w:hRule="atLeast"/>
        </w:trPr>
        <w:tc>
          <w:tcPr>
            <w:tcW w:w="457" w:type="dxa"/>
            <w:tcBorders>
              <w:tl2br w:val="nil"/>
              <w:tr2bl w:val="nil"/>
            </w:tcBorders>
            <w:vAlign w:val="center"/>
          </w:tcPr>
          <w:p>
            <w:pPr>
              <w:widowControl/>
              <w:jc w:val="center"/>
              <w:rPr>
                <w:rFonts w:ascii="宋体" w:cs="宋体"/>
                <w:color w:val="000000"/>
                <w:kern w:val="0"/>
                <w:szCs w:val="21"/>
              </w:rPr>
            </w:pPr>
            <w:r>
              <w:rPr>
                <w:rFonts w:ascii="宋体" w:hAnsi="宋体" w:cs="宋体"/>
                <w:color w:val="000000"/>
                <w:kern w:val="0"/>
                <w:szCs w:val="21"/>
              </w:rPr>
              <w:t>16</w:t>
            </w:r>
          </w:p>
        </w:tc>
        <w:tc>
          <w:tcPr>
            <w:tcW w:w="820" w:type="dxa"/>
            <w:vMerge w:val="continue"/>
            <w:tcBorders>
              <w:tl2br w:val="nil"/>
              <w:tr2bl w:val="nil"/>
            </w:tcBorders>
            <w:vAlign w:val="center"/>
          </w:tcPr>
          <w:p>
            <w:pPr>
              <w:widowControl/>
              <w:jc w:val="left"/>
              <w:rPr>
                <w:rFonts w:ascii="宋体" w:cs="宋体"/>
                <w:color w:val="000000"/>
                <w:kern w:val="0"/>
                <w:szCs w:val="21"/>
              </w:rPr>
            </w:pPr>
          </w:p>
        </w:tc>
        <w:tc>
          <w:tcPr>
            <w:tcW w:w="2717" w:type="dxa"/>
            <w:tcBorders>
              <w:tl2br w:val="nil"/>
              <w:tr2bl w:val="nil"/>
            </w:tcBorders>
            <w:vAlign w:val="center"/>
          </w:tcPr>
          <w:p>
            <w:pPr>
              <w:widowControl/>
              <w:rPr>
                <w:rFonts w:ascii="宋体" w:cs="宋体"/>
                <w:color w:val="000000"/>
                <w:kern w:val="0"/>
                <w:szCs w:val="21"/>
              </w:rPr>
            </w:pPr>
            <w:r>
              <w:rPr>
                <w:rFonts w:hint="eastAsia" w:ascii="宋体" w:hAnsi="宋体" w:cs="宋体"/>
                <w:color w:val="000000"/>
                <w:kern w:val="0"/>
                <w:szCs w:val="21"/>
              </w:rPr>
              <w:t>功能梯度型水泥基吸声屏障材料和制品</w:t>
            </w:r>
          </w:p>
        </w:tc>
        <w:tc>
          <w:tcPr>
            <w:tcW w:w="1128" w:type="dxa"/>
            <w:tcBorders>
              <w:tl2br w:val="nil"/>
              <w:tr2bl w:val="nil"/>
            </w:tcBorders>
            <w:vAlign w:val="center"/>
          </w:tcPr>
          <w:p>
            <w:pPr>
              <w:widowControl/>
              <w:jc w:val="center"/>
              <w:rPr>
                <w:rFonts w:ascii="宋体" w:cs="宋体"/>
                <w:color w:val="000000"/>
                <w:kern w:val="0"/>
                <w:szCs w:val="21"/>
              </w:rPr>
            </w:pPr>
            <w:r>
              <w:rPr>
                <w:rFonts w:hint="eastAsia" w:ascii="宋体" w:hAnsi="宋体" w:cs="宋体"/>
                <w:color w:val="000000"/>
                <w:kern w:val="0"/>
                <w:szCs w:val="21"/>
              </w:rPr>
              <w:t>专利转让</w:t>
            </w:r>
          </w:p>
        </w:tc>
        <w:tc>
          <w:tcPr>
            <w:tcW w:w="1684" w:type="dxa"/>
            <w:tcBorders>
              <w:tl2br w:val="nil"/>
              <w:tr2bl w:val="nil"/>
            </w:tcBorders>
            <w:vAlign w:val="center"/>
          </w:tcPr>
          <w:p>
            <w:pPr>
              <w:widowControl/>
              <w:jc w:val="center"/>
              <w:rPr>
                <w:rFonts w:ascii="宋体" w:cs="宋体"/>
                <w:color w:val="000000"/>
                <w:kern w:val="0"/>
                <w:szCs w:val="21"/>
              </w:rPr>
            </w:pPr>
            <w:r>
              <w:rPr>
                <w:rFonts w:hint="eastAsia" w:ascii="宋体" w:hAnsi="宋体" w:cs="宋体"/>
                <w:color w:val="000000"/>
                <w:kern w:val="0"/>
                <w:szCs w:val="21"/>
              </w:rPr>
              <w:t>批量生产阶段</w:t>
            </w:r>
          </w:p>
        </w:tc>
        <w:tc>
          <w:tcPr>
            <w:tcW w:w="7512" w:type="dxa"/>
            <w:tcBorders>
              <w:tl2br w:val="nil"/>
              <w:tr2bl w:val="nil"/>
            </w:tcBorders>
            <w:vAlign w:val="center"/>
          </w:tcPr>
          <w:p>
            <w:pPr>
              <w:widowControl/>
              <w:rPr>
                <w:rFonts w:ascii="宋体" w:cs="宋体"/>
                <w:color w:val="000000"/>
                <w:kern w:val="0"/>
                <w:szCs w:val="21"/>
              </w:rPr>
            </w:pPr>
            <w:r>
              <w:rPr>
                <w:rFonts w:hint="eastAsia" w:ascii="宋体" w:hAnsi="宋体" w:cs="宋体"/>
                <w:color w:val="000000"/>
                <w:kern w:val="0"/>
                <w:szCs w:val="21"/>
              </w:rPr>
              <w:t>功能梯度型水泥基吸声材料设计方法和制备技术，开发了多种道路吸声砼制品：提出了功能梯度分层设计吸声材料组成与构造的方法；通过表层负载纳米</w:t>
            </w:r>
            <w:r>
              <w:rPr>
                <w:rFonts w:ascii="宋体" w:hAnsi="宋体" w:cs="宋体"/>
                <w:color w:val="000000"/>
                <w:kern w:val="0"/>
                <w:szCs w:val="21"/>
              </w:rPr>
              <w:t>TiO2</w:t>
            </w:r>
            <w:r>
              <w:rPr>
                <w:rFonts w:hint="eastAsia" w:ascii="宋体" w:hAnsi="宋体" w:cs="宋体"/>
                <w:color w:val="000000"/>
                <w:kern w:val="0"/>
                <w:szCs w:val="21"/>
              </w:rPr>
              <w:t>技术，实现了自清洁功能。水泥基吸声屏障砼的优点</w:t>
            </w:r>
            <w:r>
              <w:rPr>
                <w:rFonts w:ascii="宋体" w:hAnsi="宋体" w:cs="宋体"/>
                <w:color w:val="000000"/>
                <w:kern w:val="0"/>
                <w:szCs w:val="21"/>
              </w:rPr>
              <w:t>: 1)</w:t>
            </w:r>
            <w:r>
              <w:rPr>
                <w:rFonts w:hint="eastAsia" w:ascii="宋体" w:hAnsi="宋体" w:cs="宋体"/>
                <w:color w:val="000000"/>
                <w:kern w:val="0"/>
                <w:szCs w:val="21"/>
              </w:rPr>
              <w:t>高强度：可承受高速列车脉动风压反复疲劳作用</w:t>
            </w:r>
            <w:r>
              <w:rPr>
                <w:rFonts w:ascii="宋体" w:hAnsi="宋体" w:cs="宋体"/>
                <w:color w:val="000000"/>
                <w:kern w:val="0"/>
                <w:szCs w:val="21"/>
              </w:rPr>
              <w:t xml:space="preserve"> 2)</w:t>
            </w:r>
            <w:r>
              <w:rPr>
                <w:rFonts w:hint="eastAsia" w:ascii="宋体" w:hAnsi="宋体" w:cs="宋体"/>
                <w:color w:val="000000"/>
                <w:kern w:val="0"/>
                <w:szCs w:val="21"/>
              </w:rPr>
              <w:t>高吸声性：平均吸声系数≥</w:t>
            </w:r>
            <w:r>
              <w:rPr>
                <w:rFonts w:ascii="宋体" w:hAnsi="宋体" w:cs="宋体"/>
                <w:color w:val="000000"/>
                <w:kern w:val="0"/>
                <w:szCs w:val="21"/>
              </w:rPr>
              <w:t>0.70 3)</w:t>
            </w:r>
            <w:r>
              <w:rPr>
                <w:rFonts w:hint="eastAsia" w:ascii="宋体" w:hAnsi="宋体" w:cs="宋体"/>
                <w:color w:val="000000"/>
                <w:kern w:val="0"/>
                <w:szCs w:val="21"/>
              </w:rPr>
              <w:t>高耐久性：防水、防腐、防蛀，耐候性能≥</w:t>
            </w:r>
            <w:r>
              <w:rPr>
                <w:rFonts w:ascii="宋体" w:hAnsi="宋体" w:cs="宋体"/>
                <w:color w:val="000000"/>
                <w:kern w:val="0"/>
                <w:szCs w:val="21"/>
              </w:rPr>
              <w:t>30</w:t>
            </w:r>
            <w:r>
              <w:rPr>
                <w:rFonts w:hint="eastAsia" w:ascii="宋体" w:hAnsi="宋体" w:cs="宋体"/>
                <w:color w:val="000000"/>
                <w:kern w:val="0"/>
                <w:szCs w:val="21"/>
              </w:rPr>
              <w:t>年</w:t>
            </w:r>
            <w:r>
              <w:rPr>
                <w:rFonts w:ascii="宋体" w:hAnsi="宋体" w:cs="宋体"/>
                <w:color w:val="000000"/>
                <w:kern w:val="0"/>
                <w:szCs w:val="21"/>
              </w:rPr>
              <w:t xml:space="preserve"> 4)</w:t>
            </w:r>
            <w:r>
              <w:rPr>
                <w:rFonts w:hint="eastAsia" w:ascii="宋体" w:hAnsi="宋体" w:cs="宋体"/>
                <w:color w:val="000000"/>
                <w:kern w:val="0"/>
                <w:szCs w:val="21"/>
              </w:rPr>
              <w:t>装饰性好：可做成多种外形，与建筑物的协调性好</w:t>
            </w:r>
            <w:r>
              <w:rPr>
                <w:rFonts w:ascii="宋体" w:hAnsi="宋体" w:cs="宋体"/>
                <w:color w:val="000000"/>
                <w:kern w:val="0"/>
                <w:szCs w:val="21"/>
              </w:rPr>
              <w:t xml:space="preserve"> 5)</w:t>
            </w:r>
            <w:r>
              <w:rPr>
                <w:rFonts w:hint="eastAsia" w:ascii="宋体" w:hAnsi="宋体" w:cs="宋体"/>
                <w:color w:val="000000"/>
                <w:kern w:val="0"/>
                <w:szCs w:val="21"/>
              </w:rPr>
              <w:t>低成本：每平方米成本仅</w:t>
            </w:r>
            <w:r>
              <w:rPr>
                <w:rFonts w:ascii="宋体" w:hAnsi="宋体" w:cs="宋体"/>
                <w:color w:val="000000"/>
                <w:kern w:val="0"/>
                <w:szCs w:val="21"/>
              </w:rPr>
              <w:t>40-60</w:t>
            </w:r>
            <w:r>
              <w:rPr>
                <w:rFonts w:hint="eastAsia" w:ascii="宋体" w:hAnsi="宋体" w:cs="宋体"/>
                <w:color w:val="000000"/>
                <w:kern w:val="0"/>
                <w:szCs w:val="21"/>
              </w:rPr>
              <w:t>元</w:t>
            </w:r>
            <w:r>
              <w:rPr>
                <w:rFonts w:ascii="宋体" w:hAnsi="宋体" w:cs="宋体"/>
                <w:color w:val="000000"/>
                <w:kern w:val="0"/>
                <w:szCs w:val="21"/>
              </w:rPr>
              <w:t xml:space="preserve"> 6) </w:t>
            </w:r>
            <w:r>
              <w:rPr>
                <w:rFonts w:hint="eastAsia" w:ascii="宋体" w:hAnsi="宋体" w:cs="宋体"/>
                <w:color w:val="000000"/>
                <w:kern w:val="0"/>
                <w:szCs w:val="21"/>
              </w:rPr>
              <w:t>环保性：采用粉煤灰、矿渣等废弃物，环保效益显著。应用公路、隧道、高铁等领域的吸声屏障材料和构件。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5" w:hRule="atLeast"/>
        </w:trPr>
        <w:tc>
          <w:tcPr>
            <w:tcW w:w="457" w:type="dxa"/>
            <w:tcBorders>
              <w:tl2br w:val="nil"/>
              <w:tr2bl w:val="nil"/>
            </w:tcBorders>
            <w:vAlign w:val="center"/>
          </w:tcPr>
          <w:p>
            <w:pPr>
              <w:widowControl/>
              <w:jc w:val="center"/>
              <w:rPr>
                <w:rFonts w:ascii="宋体" w:cs="宋体"/>
                <w:color w:val="000000"/>
                <w:kern w:val="0"/>
                <w:szCs w:val="21"/>
              </w:rPr>
            </w:pPr>
            <w:r>
              <w:rPr>
                <w:rFonts w:ascii="宋体" w:hAnsi="宋体" w:cs="宋体"/>
                <w:color w:val="000000"/>
                <w:kern w:val="0"/>
                <w:szCs w:val="21"/>
              </w:rPr>
              <w:t>17</w:t>
            </w:r>
          </w:p>
        </w:tc>
        <w:tc>
          <w:tcPr>
            <w:tcW w:w="820" w:type="dxa"/>
            <w:vMerge w:val="continue"/>
            <w:tcBorders>
              <w:tl2br w:val="nil"/>
              <w:tr2bl w:val="nil"/>
            </w:tcBorders>
            <w:vAlign w:val="center"/>
          </w:tcPr>
          <w:p>
            <w:pPr>
              <w:widowControl/>
              <w:jc w:val="left"/>
              <w:rPr>
                <w:rFonts w:ascii="宋体" w:cs="宋体"/>
                <w:color w:val="000000"/>
                <w:kern w:val="0"/>
                <w:szCs w:val="21"/>
              </w:rPr>
            </w:pPr>
          </w:p>
        </w:tc>
        <w:tc>
          <w:tcPr>
            <w:tcW w:w="2717" w:type="dxa"/>
            <w:tcBorders>
              <w:tl2br w:val="nil"/>
              <w:tr2bl w:val="nil"/>
            </w:tcBorders>
            <w:vAlign w:val="center"/>
          </w:tcPr>
          <w:p>
            <w:pPr>
              <w:widowControl/>
              <w:rPr>
                <w:rFonts w:ascii="宋体" w:cs="宋体"/>
                <w:color w:val="000000"/>
                <w:kern w:val="0"/>
                <w:szCs w:val="21"/>
              </w:rPr>
            </w:pPr>
            <w:r>
              <w:rPr>
                <w:rFonts w:hint="eastAsia" w:ascii="宋体" w:hAnsi="宋体" w:cs="宋体"/>
                <w:color w:val="000000"/>
                <w:kern w:val="0"/>
                <w:szCs w:val="21"/>
              </w:rPr>
              <w:t>超高性能混凝土</w:t>
            </w:r>
          </w:p>
        </w:tc>
        <w:tc>
          <w:tcPr>
            <w:tcW w:w="1128" w:type="dxa"/>
            <w:tcBorders>
              <w:tl2br w:val="nil"/>
              <w:tr2bl w:val="nil"/>
            </w:tcBorders>
            <w:vAlign w:val="center"/>
          </w:tcPr>
          <w:p>
            <w:pPr>
              <w:widowControl/>
              <w:jc w:val="center"/>
              <w:rPr>
                <w:rFonts w:ascii="宋体" w:cs="宋体"/>
                <w:color w:val="000000"/>
                <w:kern w:val="0"/>
                <w:szCs w:val="21"/>
              </w:rPr>
            </w:pPr>
            <w:r>
              <w:rPr>
                <w:rFonts w:hint="eastAsia" w:ascii="宋体" w:hAnsi="宋体" w:cs="宋体"/>
                <w:color w:val="000000"/>
                <w:kern w:val="0"/>
                <w:szCs w:val="21"/>
              </w:rPr>
              <w:t>技术转让</w:t>
            </w:r>
          </w:p>
        </w:tc>
        <w:tc>
          <w:tcPr>
            <w:tcW w:w="1684" w:type="dxa"/>
            <w:tcBorders>
              <w:tl2br w:val="nil"/>
              <w:tr2bl w:val="nil"/>
            </w:tcBorders>
            <w:vAlign w:val="center"/>
          </w:tcPr>
          <w:p>
            <w:pPr>
              <w:widowControl/>
              <w:jc w:val="center"/>
              <w:rPr>
                <w:rFonts w:ascii="宋体" w:cs="宋体"/>
                <w:color w:val="000000"/>
                <w:kern w:val="0"/>
                <w:szCs w:val="21"/>
              </w:rPr>
            </w:pPr>
            <w:r>
              <w:rPr>
                <w:rFonts w:hint="eastAsia" w:ascii="宋体" w:hAnsi="宋体" w:cs="宋体"/>
                <w:color w:val="000000"/>
                <w:kern w:val="0"/>
                <w:szCs w:val="21"/>
              </w:rPr>
              <w:t>批量生产阶段</w:t>
            </w:r>
          </w:p>
        </w:tc>
        <w:tc>
          <w:tcPr>
            <w:tcW w:w="7512" w:type="dxa"/>
            <w:tcBorders>
              <w:tl2br w:val="nil"/>
              <w:tr2bl w:val="nil"/>
            </w:tcBorders>
            <w:vAlign w:val="center"/>
          </w:tcPr>
          <w:p>
            <w:pPr>
              <w:widowControl/>
              <w:rPr>
                <w:rFonts w:ascii="宋体" w:cs="宋体"/>
                <w:color w:val="000000"/>
                <w:kern w:val="0"/>
                <w:szCs w:val="21"/>
              </w:rPr>
            </w:pPr>
            <w:r>
              <w:rPr>
                <w:rFonts w:hint="eastAsia" w:ascii="宋体" w:hAnsi="宋体" w:cs="宋体"/>
                <w:color w:val="000000"/>
                <w:kern w:val="0"/>
                <w:szCs w:val="21"/>
              </w:rPr>
              <w:t>超高性能混凝土设计与制备技术，开发了多种砼制品：</w:t>
            </w:r>
            <w:r>
              <w:rPr>
                <w:rFonts w:ascii="宋体" w:hAnsi="宋体" w:cs="宋体"/>
                <w:color w:val="000000"/>
                <w:kern w:val="0"/>
                <w:szCs w:val="21"/>
              </w:rPr>
              <w:t xml:space="preserve"> </w:t>
            </w:r>
            <w:r>
              <w:rPr>
                <w:rFonts w:hint="eastAsia" w:ascii="宋体" w:hAnsi="宋体" w:cs="宋体"/>
                <w:color w:val="000000"/>
                <w:kern w:val="0"/>
                <w:szCs w:val="21"/>
              </w:rPr>
              <w:t>采用界面强化、纤维增强和多元复合激发技术，建立了</w:t>
            </w:r>
            <w:r>
              <w:rPr>
                <w:rFonts w:ascii="宋体" w:hAnsi="宋体" w:cs="宋体"/>
                <w:color w:val="000000"/>
                <w:kern w:val="0"/>
                <w:szCs w:val="21"/>
              </w:rPr>
              <w:t>C200</w:t>
            </w:r>
            <w:r>
              <w:rPr>
                <w:rFonts w:hint="eastAsia" w:ascii="宋体" w:hAnsi="宋体" w:cs="宋体"/>
                <w:color w:val="000000"/>
                <w:kern w:val="0"/>
                <w:szCs w:val="21"/>
              </w:rPr>
              <w:t>超高性能砼制备技术，开发了多系列的砼制品。</w:t>
            </w:r>
            <w:r>
              <w:rPr>
                <w:rFonts w:ascii="宋体" w:hAnsi="宋体" w:cs="宋体"/>
                <w:color w:val="000000"/>
                <w:kern w:val="0"/>
                <w:szCs w:val="21"/>
              </w:rPr>
              <w:t xml:space="preserve"> </w:t>
            </w:r>
            <w:r>
              <w:rPr>
                <w:rFonts w:hint="eastAsia" w:ascii="宋体" w:hAnsi="宋体" w:cs="宋体"/>
                <w:color w:val="000000"/>
                <w:kern w:val="0"/>
                <w:szCs w:val="21"/>
              </w:rPr>
              <w:t>超高性能砼的优点：</w:t>
            </w:r>
            <w:r>
              <w:rPr>
                <w:rFonts w:ascii="宋体" w:hAnsi="宋体" w:cs="宋体"/>
                <w:color w:val="000000"/>
                <w:kern w:val="0"/>
                <w:szCs w:val="21"/>
              </w:rPr>
              <w:t xml:space="preserve"> </w:t>
            </w:r>
            <w:r>
              <w:rPr>
                <w:rFonts w:ascii="Times New Roman" w:hAnsi="Times New Roman"/>
                <w:color w:val="000000"/>
                <w:kern w:val="0"/>
                <w:szCs w:val="21"/>
              </w:rPr>
              <w:t>p</w:t>
            </w:r>
            <w:r>
              <w:rPr>
                <w:rFonts w:ascii="宋体" w:hAnsi="宋体" w:cs="宋体"/>
                <w:color w:val="000000"/>
                <w:kern w:val="0"/>
                <w:szCs w:val="21"/>
              </w:rPr>
              <w:t>1)</w:t>
            </w:r>
            <w:r>
              <w:rPr>
                <w:rFonts w:hint="eastAsia" w:ascii="宋体" w:hAnsi="宋体" w:cs="宋体"/>
                <w:color w:val="000000"/>
                <w:kern w:val="0"/>
                <w:szCs w:val="21"/>
              </w:rPr>
              <w:t>超高强：抗压强度可达</w:t>
            </w:r>
            <w:r>
              <w:rPr>
                <w:rFonts w:ascii="宋体" w:hAnsi="宋体" w:cs="宋体"/>
                <w:color w:val="000000"/>
                <w:kern w:val="0"/>
                <w:szCs w:val="21"/>
              </w:rPr>
              <w:t xml:space="preserve">200MPa </w:t>
            </w:r>
            <w:r>
              <w:rPr>
                <w:rFonts w:ascii="Times New Roman" w:hAnsi="Times New Roman"/>
                <w:color w:val="000000"/>
                <w:kern w:val="0"/>
                <w:szCs w:val="21"/>
              </w:rPr>
              <w:t>p</w:t>
            </w:r>
            <w:r>
              <w:rPr>
                <w:rFonts w:ascii="宋体" w:hAnsi="宋体" w:cs="宋体"/>
                <w:color w:val="000000"/>
                <w:kern w:val="0"/>
                <w:szCs w:val="21"/>
              </w:rPr>
              <w:t>2)</w:t>
            </w:r>
            <w:r>
              <w:rPr>
                <w:rFonts w:hint="eastAsia" w:ascii="宋体" w:hAnsi="宋体" w:cs="宋体"/>
                <w:color w:val="000000"/>
                <w:kern w:val="0"/>
                <w:szCs w:val="21"/>
              </w:rPr>
              <w:t>超高韧：弯曲断裂韧性比普通砼高</w:t>
            </w:r>
            <w:r>
              <w:rPr>
                <w:rFonts w:ascii="宋体" w:hAnsi="宋体" w:cs="宋体"/>
                <w:color w:val="000000"/>
                <w:kern w:val="0"/>
                <w:szCs w:val="21"/>
              </w:rPr>
              <w:t>2</w:t>
            </w:r>
            <w:r>
              <w:rPr>
                <w:rFonts w:hint="eastAsia" w:ascii="宋体" w:hAnsi="宋体" w:cs="宋体"/>
                <w:color w:val="000000"/>
                <w:kern w:val="0"/>
                <w:szCs w:val="21"/>
              </w:rPr>
              <w:t>个数量级以上</w:t>
            </w:r>
            <w:r>
              <w:rPr>
                <w:rFonts w:ascii="宋体" w:hAnsi="宋体" w:cs="宋体"/>
                <w:color w:val="000000"/>
                <w:kern w:val="0"/>
                <w:szCs w:val="21"/>
              </w:rPr>
              <w:t xml:space="preserve"> </w:t>
            </w:r>
            <w:r>
              <w:rPr>
                <w:rFonts w:ascii="Times New Roman" w:hAnsi="Times New Roman"/>
                <w:color w:val="000000"/>
                <w:kern w:val="0"/>
                <w:szCs w:val="21"/>
              </w:rPr>
              <w:t>p</w:t>
            </w:r>
            <w:r>
              <w:rPr>
                <w:rFonts w:ascii="宋体" w:hAnsi="宋体" w:cs="宋体"/>
                <w:color w:val="000000"/>
                <w:kern w:val="0"/>
                <w:szCs w:val="21"/>
              </w:rPr>
              <w:t>3)</w:t>
            </w:r>
            <w:r>
              <w:rPr>
                <w:rFonts w:hint="eastAsia" w:ascii="宋体" w:hAnsi="宋体" w:cs="宋体"/>
                <w:color w:val="000000"/>
                <w:kern w:val="0"/>
                <w:szCs w:val="21"/>
              </w:rPr>
              <w:t>超高抗力：可抵抗多次高速冲击、爆炸、侵彻</w:t>
            </w:r>
            <w:r>
              <w:rPr>
                <w:rFonts w:ascii="宋体" w:hAnsi="宋体" w:cs="宋体"/>
                <w:color w:val="000000"/>
                <w:kern w:val="0"/>
                <w:szCs w:val="21"/>
              </w:rPr>
              <w:t xml:space="preserve"> </w:t>
            </w:r>
            <w:r>
              <w:rPr>
                <w:rFonts w:ascii="Times New Roman" w:hAnsi="Times New Roman"/>
                <w:color w:val="000000"/>
                <w:kern w:val="0"/>
                <w:szCs w:val="21"/>
              </w:rPr>
              <w:t>p</w:t>
            </w:r>
            <w:r>
              <w:rPr>
                <w:rFonts w:ascii="宋体" w:hAnsi="宋体" w:cs="宋体"/>
                <w:color w:val="000000"/>
                <w:kern w:val="0"/>
                <w:szCs w:val="21"/>
              </w:rPr>
              <w:t>4)</w:t>
            </w:r>
            <w:r>
              <w:rPr>
                <w:rFonts w:hint="eastAsia" w:ascii="宋体" w:hAnsi="宋体" w:cs="宋体"/>
                <w:color w:val="000000"/>
                <w:kern w:val="0"/>
                <w:szCs w:val="21"/>
              </w:rPr>
              <w:t>超高耐久：</w:t>
            </w:r>
            <w:r>
              <w:rPr>
                <w:rFonts w:ascii="宋体" w:hAnsi="宋体" w:cs="宋体"/>
                <w:color w:val="000000"/>
                <w:kern w:val="0"/>
                <w:szCs w:val="21"/>
              </w:rPr>
              <w:t>300</w:t>
            </w:r>
            <w:r>
              <w:rPr>
                <w:rFonts w:hint="eastAsia" w:ascii="宋体" w:hAnsi="宋体" w:cs="宋体"/>
                <w:color w:val="000000"/>
                <w:kern w:val="0"/>
                <w:szCs w:val="21"/>
              </w:rPr>
              <w:t>次冻融强度不降低</w:t>
            </w:r>
            <w:r>
              <w:rPr>
                <w:rFonts w:ascii="宋体" w:hAnsi="宋体" w:cs="宋体"/>
                <w:color w:val="000000"/>
                <w:kern w:val="0"/>
                <w:szCs w:val="21"/>
              </w:rPr>
              <w:t xml:space="preserve"> </w:t>
            </w:r>
            <w:r>
              <w:rPr>
                <w:rFonts w:ascii="Times New Roman" w:hAnsi="Times New Roman"/>
                <w:color w:val="000000"/>
                <w:kern w:val="0"/>
                <w:szCs w:val="21"/>
              </w:rPr>
              <w:t>p</w:t>
            </w:r>
            <w:r>
              <w:rPr>
                <w:rFonts w:ascii="宋体" w:hAnsi="宋体" w:cs="宋体"/>
                <w:color w:val="000000"/>
                <w:kern w:val="0"/>
                <w:szCs w:val="21"/>
              </w:rPr>
              <w:t>5)</w:t>
            </w:r>
            <w:r>
              <w:rPr>
                <w:rFonts w:hint="eastAsia" w:ascii="宋体" w:hAnsi="宋体" w:cs="宋体"/>
                <w:color w:val="000000"/>
                <w:kern w:val="0"/>
                <w:szCs w:val="21"/>
              </w:rPr>
              <w:t>超高流动性：自密实、自流平，施工方便。在高层建筑、钢管砼、抗震节点、抗爆砼、大跨薄壁构件等领域的生产和施工。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trPr>
        <w:tc>
          <w:tcPr>
            <w:tcW w:w="457" w:type="dxa"/>
            <w:tcBorders>
              <w:tl2br w:val="nil"/>
              <w:tr2bl w:val="nil"/>
            </w:tcBorders>
            <w:vAlign w:val="center"/>
          </w:tcPr>
          <w:p>
            <w:pPr>
              <w:widowControl/>
              <w:jc w:val="center"/>
              <w:rPr>
                <w:rFonts w:ascii="宋体" w:cs="宋体"/>
                <w:color w:val="000000"/>
                <w:kern w:val="0"/>
                <w:szCs w:val="21"/>
              </w:rPr>
            </w:pPr>
            <w:r>
              <w:rPr>
                <w:rFonts w:ascii="宋体" w:hAnsi="宋体" w:cs="宋体"/>
                <w:color w:val="000000"/>
                <w:kern w:val="0"/>
                <w:szCs w:val="21"/>
              </w:rPr>
              <w:t>18</w:t>
            </w:r>
          </w:p>
        </w:tc>
        <w:tc>
          <w:tcPr>
            <w:tcW w:w="820" w:type="dxa"/>
            <w:vMerge w:val="continue"/>
            <w:tcBorders>
              <w:tl2br w:val="nil"/>
              <w:tr2bl w:val="nil"/>
            </w:tcBorders>
            <w:vAlign w:val="center"/>
          </w:tcPr>
          <w:p>
            <w:pPr>
              <w:widowControl/>
              <w:jc w:val="left"/>
              <w:rPr>
                <w:rFonts w:ascii="宋体" w:cs="宋体"/>
                <w:color w:val="000000"/>
                <w:kern w:val="0"/>
                <w:szCs w:val="21"/>
              </w:rPr>
            </w:pPr>
          </w:p>
        </w:tc>
        <w:tc>
          <w:tcPr>
            <w:tcW w:w="2717" w:type="dxa"/>
            <w:tcBorders>
              <w:tl2br w:val="nil"/>
              <w:tr2bl w:val="nil"/>
            </w:tcBorders>
            <w:vAlign w:val="center"/>
          </w:tcPr>
          <w:p>
            <w:pPr>
              <w:widowControl/>
              <w:rPr>
                <w:rFonts w:ascii="宋体" w:cs="宋体"/>
                <w:color w:val="000000"/>
                <w:kern w:val="0"/>
                <w:szCs w:val="21"/>
              </w:rPr>
            </w:pPr>
            <w:r>
              <w:rPr>
                <w:rFonts w:hint="eastAsia" w:ascii="宋体" w:hAnsi="宋体" w:cs="宋体"/>
                <w:color w:val="000000"/>
                <w:kern w:val="0"/>
                <w:szCs w:val="21"/>
              </w:rPr>
              <w:t>古建／仿古建筑用水硬性石灰</w:t>
            </w:r>
          </w:p>
        </w:tc>
        <w:tc>
          <w:tcPr>
            <w:tcW w:w="1128" w:type="dxa"/>
            <w:tcBorders>
              <w:tl2br w:val="nil"/>
              <w:tr2bl w:val="nil"/>
            </w:tcBorders>
            <w:vAlign w:val="center"/>
          </w:tcPr>
          <w:p>
            <w:pPr>
              <w:widowControl/>
              <w:jc w:val="center"/>
              <w:rPr>
                <w:rFonts w:ascii="宋体" w:cs="宋体"/>
                <w:color w:val="000000"/>
                <w:kern w:val="0"/>
                <w:szCs w:val="21"/>
              </w:rPr>
            </w:pPr>
            <w:r>
              <w:rPr>
                <w:rFonts w:hint="eastAsia" w:ascii="宋体" w:hAnsi="宋体" w:cs="宋体"/>
                <w:color w:val="000000"/>
                <w:kern w:val="0"/>
                <w:szCs w:val="21"/>
              </w:rPr>
              <w:t>技术转让</w:t>
            </w:r>
          </w:p>
        </w:tc>
        <w:tc>
          <w:tcPr>
            <w:tcW w:w="1684" w:type="dxa"/>
            <w:tcBorders>
              <w:tl2br w:val="nil"/>
              <w:tr2bl w:val="nil"/>
            </w:tcBorders>
            <w:vAlign w:val="center"/>
          </w:tcPr>
          <w:p>
            <w:pPr>
              <w:widowControl/>
              <w:jc w:val="center"/>
              <w:rPr>
                <w:rFonts w:ascii="宋体" w:cs="宋体"/>
                <w:color w:val="000000"/>
                <w:kern w:val="0"/>
                <w:szCs w:val="21"/>
              </w:rPr>
            </w:pPr>
            <w:r>
              <w:rPr>
                <w:rFonts w:hint="eastAsia" w:ascii="宋体" w:hAnsi="宋体" w:cs="宋体"/>
                <w:color w:val="000000"/>
                <w:kern w:val="0"/>
                <w:sz w:val="18"/>
                <w:szCs w:val="18"/>
              </w:rPr>
              <w:t>小批量生产阶段</w:t>
            </w:r>
          </w:p>
        </w:tc>
        <w:tc>
          <w:tcPr>
            <w:tcW w:w="7512" w:type="dxa"/>
            <w:tcBorders>
              <w:tl2br w:val="nil"/>
              <w:tr2bl w:val="nil"/>
            </w:tcBorders>
            <w:vAlign w:val="center"/>
          </w:tcPr>
          <w:p>
            <w:pPr>
              <w:widowControl/>
              <w:rPr>
                <w:rFonts w:ascii="宋体" w:cs="宋体"/>
                <w:color w:val="000000"/>
                <w:kern w:val="0"/>
                <w:szCs w:val="21"/>
              </w:rPr>
            </w:pPr>
            <w:r>
              <w:rPr>
                <w:rFonts w:hint="eastAsia" w:ascii="宋体" w:hAnsi="宋体" w:cs="宋体"/>
                <w:color w:val="000000"/>
                <w:kern w:val="0"/>
                <w:szCs w:val="21"/>
              </w:rPr>
              <w:t>水硬性石灰：采用石灰与增强组分、惰性与活性微粉、降缩组分和石绒复合技术，设计开发了达到欧洲的</w:t>
            </w:r>
            <w:r>
              <w:rPr>
                <w:rFonts w:ascii="宋体" w:hAnsi="宋体" w:cs="宋体"/>
                <w:color w:val="000000"/>
                <w:kern w:val="0"/>
                <w:szCs w:val="21"/>
              </w:rPr>
              <w:t>HL5</w:t>
            </w:r>
            <w:r>
              <w:rPr>
                <w:rFonts w:hint="eastAsia" w:ascii="宋体" w:hAnsi="宋体" w:cs="宋体"/>
                <w:color w:val="000000"/>
                <w:kern w:val="0"/>
                <w:szCs w:val="21"/>
              </w:rPr>
              <w:t>标准的水硬性石灰。水硬性石灰的优点</w:t>
            </w:r>
            <w:r>
              <w:rPr>
                <w:rFonts w:ascii="宋体" w:hAnsi="宋体" w:cs="宋体"/>
                <w:color w:val="000000"/>
                <w:kern w:val="0"/>
                <w:szCs w:val="21"/>
              </w:rPr>
              <w:t xml:space="preserve">: </w:t>
            </w:r>
            <w:r>
              <w:rPr>
                <w:rFonts w:ascii="Times New Roman" w:hAnsi="Times New Roman"/>
                <w:color w:val="000000"/>
                <w:kern w:val="0"/>
                <w:szCs w:val="21"/>
              </w:rPr>
              <w:t>p</w:t>
            </w:r>
            <w:r>
              <w:rPr>
                <w:rFonts w:ascii="宋体" w:hAnsi="宋体" w:cs="宋体"/>
                <w:color w:val="000000"/>
                <w:kern w:val="0"/>
                <w:szCs w:val="21"/>
              </w:rPr>
              <w:t>1)</w:t>
            </w:r>
            <w:r>
              <w:rPr>
                <w:rFonts w:hint="eastAsia" w:ascii="宋体" w:hAnsi="宋体" w:cs="宋体"/>
                <w:color w:val="000000"/>
                <w:kern w:val="0"/>
                <w:szCs w:val="21"/>
              </w:rPr>
              <w:t>颜色：纯白色，符合古建筑审美要求</w:t>
            </w:r>
            <w:r>
              <w:rPr>
                <w:rFonts w:ascii="宋体" w:hAnsi="宋体" w:cs="宋体"/>
                <w:color w:val="000000"/>
                <w:kern w:val="0"/>
                <w:szCs w:val="21"/>
              </w:rPr>
              <w:t xml:space="preserve"> </w:t>
            </w:r>
            <w:r>
              <w:rPr>
                <w:rFonts w:ascii="Times New Roman" w:hAnsi="Times New Roman"/>
                <w:color w:val="000000"/>
                <w:kern w:val="0"/>
                <w:szCs w:val="21"/>
              </w:rPr>
              <w:t>p</w:t>
            </w:r>
            <w:r>
              <w:rPr>
                <w:rFonts w:ascii="宋体" w:hAnsi="宋体" w:cs="宋体"/>
                <w:color w:val="000000"/>
                <w:kern w:val="0"/>
                <w:szCs w:val="21"/>
              </w:rPr>
              <w:t>2)</w:t>
            </w:r>
            <w:r>
              <w:rPr>
                <w:rFonts w:hint="eastAsia" w:ascii="宋体" w:hAnsi="宋体" w:cs="宋体"/>
                <w:color w:val="000000"/>
                <w:kern w:val="0"/>
                <w:szCs w:val="21"/>
              </w:rPr>
              <w:t>凝结硬化快：初凝＞</w:t>
            </w:r>
            <w:r>
              <w:rPr>
                <w:rFonts w:ascii="宋体" w:hAnsi="宋体" w:cs="宋体"/>
                <w:color w:val="000000"/>
                <w:kern w:val="0"/>
                <w:szCs w:val="21"/>
              </w:rPr>
              <w:t>2h</w:t>
            </w:r>
            <w:r>
              <w:rPr>
                <w:rFonts w:hint="eastAsia" w:ascii="宋体" w:hAnsi="宋体" w:cs="宋体"/>
                <w:color w:val="000000"/>
                <w:kern w:val="0"/>
                <w:szCs w:val="21"/>
              </w:rPr>
              <w:t>，终凝＜</w:t>
            </w:r>
            <w:r>
              <w:rPr>
                <w:rFonts w:ascii="宋体" w:hAnsi="宋体" w:cs="宋体"/>
                <w:color w:val="000000"/>
                <w:kern w:val="0"/>
                <w:szCs w:val="21"/>
              </w:rPr>
              <w:t xml:space="preserve">7h </w:t>
            </w:r>
            <w:r>
              <w:rPr>
                <w:rFonts w:ascii="Times New Roman" w:hAnsi="Times New Roman"/>
                <w:color w:val="000000"/>
                <w:kern w:val="0"/>
                <w:szCs w:val="21"/>
              </w:rPr>
              <w:t>p</w:t>
            </w:r>
            <w:r>
              <w:rPr>
                <w:rFonts w:ascii="宋体" w:hAnsi="宋体" w:cs="宋体"/>
                <w:color w:val="000000"/>
                <w:kern w:val="0"/>
                <w:szCs w:val="21"/>
              </w:rPr>
              <w:t>3</w:t>
            </w:r>
            <w:r>
              <w:rPr>
                <w:rFonts w:hint="eastAsia" w:ascii="宋体" w:hAnsi="宋体" w:cs="宋体"/>
                <w:color w:val="000000"/>
                <w:kern w:val="0"/>
                <w:szCs w:val="21"/>
              </w:rPr>
              <w:t>＝水硬和气硬兼顾：既可在水中可硬化也可在空气中硬化</w:t>
            </w:r>
            <w:r>
              <w:rPr>
                <w:rFonts w:ascii="宋体" w:hAnsi="宋体" w:cs="宋体"/>
                <w:color w:val="000000"/>
                <w:kern w:val="0"/>
                <w:szCs w:val="21"/>
              </w:rPr>
              <w:t xml:space="preserve"> </w:t>
            </w:r>
            <w:r>
              <w:rPr>
                <w:rFonts w:ascii="Times New Roman" w:hAnsi="Times New Roman"/>
                <w:color w:val="000000"/>
                <w:kern w:val="0"/>
                <w:szCs w:val="21"/>
              </w:rPr>
              <w:t>p</w:t>
            </w:r>
            <w:r>
              <w:rPr>
                <w:rFonts w:ascii="宋体" w:hAnsi="宋体" w:cs="宋体"/>
                <w:color w:val="000000"/>
                <w:kern w:val="0"/>
                <w:szCs w:val="21"/>
              </w:rPr>
              <w:t>4)</w:t>
            </w:r>
            <w:r>
              <w:rPr>
                <w:rFonts w:hint="eastAsia" w:ascii="宋体" w:hAnsi="宋体" w:cs="宋体"/>
                <w:color w:val="000000"/>
                <w:kern w:val="0"/>
                <w:szCs w:val="21"/>
              </w:rPr>
              <w:t>力学性能适中：抗压、抗折强度为</w:t>
            </w:r>
            <w:r>
              <w:rPr>
                <w:rFonts w:ascii="宋体" w:hAnsi="宋体" w:cs="宋体"/>
                <w:color w:val="000000"/>
                <w:kern w:val="0"/>
                <w:szCs w:val="21"/>
              </w:rPr>
              <w:t xml:space="preserve">5-10MPa, 2-4MPa </w:t>
            </w:r>
            <w:r>
              <w:rPr>
                <w:rFonts w:ascii="Times New Roman" w:hAnsi="Times New Roman"/>
                <w:color w:val="000000"/>
                <w:kern w:val="0"/>
                <w:szCs w:val="21"/>
              </w:rPr>
              <w:t>p</w:t>
            </w:r>
            <w:r>
              <w:rPr>
                <w:rFonts w:ascii="宋体" w:hAnsi="宋体" w:cs="宋体"/>
                <w:color w:val="000000"/>
                <w:kern w:val="0"/>
                <w:szCs w:val="21"/>
              </w:rPr>
              <w:t>5)</w:t>
            </w:r>
            <w:r>
              <w:rPr>
                <w:rFonts w:hint="eastAsia" w:ascii="宋体" w:hAnsi="宋体" w:cs="宋体"/>
                <w:color w:val="000000"/>
                <w:kern w:val="0"/>
                <w:szCs w:val="21"/>
              </w:rPr>
              <w:t>具有稳定性和可逆性：拉伸粘结强度＞</w:t>
            </w:r>
            <w:r>
              <w:rPr>
                <w:rFonts w:ascii="宋体" w:hAnsi="宋体" w:cs="宋体"/>
                <w:color w:val="000000"/>
                <w:kern w:val="0"/>
                <w:szCs w:val="21"/>
              </w:rPr>
              <w:t xml:space="preserve">0.1MPa </w:t>
            </w:r>
            <w:r>
              <w:rPr>
                <w:rFonts w:ascii="Times New Roman" w:hAnsi="Times New Roman"/>
                <w:color w:val="000000"/>
                <w:kern w:val="0"/>
                <w:szCs w:val="21"/>
              </w:rPr>
              <w:t>p</w:t>
            </w:r>
            <w:r>
              <w:rPr>
                <w:rFonts w:ascii="宋体" w:hAnsi="宋体" w:cs="宋体"/>
                <w:color w:val="000000"/>
                <w:kern w:val="0"/>
                <w:szCs w:val="21"/>
              </w:rPr>
              <w:t>6)</w:t>
            </w:r>
            <w:r>
              <w:rPr>
                <w:rFonts w:hint="eastAsia" w:ascii="宋体" w:hAnsi="宋体" w:cs="宋体"/>
                <w:color w:val="000000"/>
                <w:kern w:val="0"/>
                <w:szCs w:val="21"/>
              </w:rPr>
              <w:t>耐水、干燥收缩小：软化系数＞</w:t>
            </w:r>
            <w:r>
              <w:rPr>
                <w:rFonts w:ascii="宋体" w:hAnsi="宋体" w:cs="宋体"/>
                <w:color w:val="000000"/>
                <w:kern w:val="0"/>
                <w:szCs w:val="21"/>
              </w:rPr>
              <w:t>0.7</w:t>
            </w:r>
            <w:r>
              <w:rPr>
                <w:rFonts w:hint="eastAsia" w:ascii="宋体" w:hAnsi="宋体" w:cs="宋体"/>
                <w:color w:val="000000"/>
                <w:kern w:val="0"/>
                <w:szCs w:val="21"/>
              </w:rPr>
              <w:t>，</w:t>
            </w:r>
            <w:r>
              <w:rPr>
                <w:rFonts w:ascii="宋体" w:hAnsi="宋体" w:cs="宋体"/>
                <w:color w:val="000000"/>
                <w:kern w:val="0"/>
                <w:szCs w:val="21"/>
              </w:rPr>
              <w:t>28d</w:t>
            </w:r>
            <w:r>
              <w:rPr>
                <w:rFonts w:hint="eastAsia" w:ascii="宋体" w:hAnsi="宋体" w:cs="宋体"/>
                <w:color w:val="000000"/>
                <w:kern w:val="0"/>
                <w:szCs w:val="21"/>
              </w:rPr>
              <w:t>干燥收缩优于水泥</w:t>
            </w:r>
            <w:r>
              <w:rPr>
                <w:rFonts w:ascii="宋体" w:hAnsi="宋体" w:cs="宋体"/>
                <w:color w:val="000000"/>
                <w:kern w:val="0"/>
                <w:szCs w:val="21"/>
              </w:rPr>
              <w:t xml:space="preserve"> </w:t>
            </w:r>
            <w:r>
              <w:rPr>
                <w:rFonts w:ascii="Times New Roman" w:hAnsi="Times New Roman"/>
                <w:color w:val="000000"/>
                <w:kern w:val="0"/>
                <w:szCs w:val="21"/>
              </w:rPr>
              <w:t>p</w:t>
            </w:r>
            <w:r>
              <w:rPr>
                <w:rFonts w:ascii="宋体" w:hAnsi="宋体" w:cs="宋体"/>
                <w:color w:val="000000"/>
                <w:kern w:val="0"/>
                <w:szCs w:val="21"/>
              </w:rPr>
              <w:t>7)</w:t>
            </w:r>
            <w:r>
              <w:rPr>
                <w:rFonts w:hint="eastAsia" w:ascii="宋体" w:hAnsi="宋体" w:cs="宋体"/>
                <w:color w:val="000000"/>
                <w:kern w:val="0"/>
                <w:szCs w:val="21"/>
              </w:rPr>
              <w:t>耐久性能好：抗冻融、硫酸盐侵蚀优于传统石。用于砖石古建修缮的各类填缝剂、注浆粘结剂、砌筑砂浆、</w:t>
            </w:r>
            <w:r>
              <w:rPr>
                <w:rFonts w:ascii="宋体" w:hAnsi="宋体" w:cs="宋体"/>
                <w:color w:val="000000"/>
                <w:kern w:val="0"/>
                <w:szCs w:val="21"/>
              </w:rPr>
              <w:t xml:space="preserve"> </w:t>
            </w:r>
            <w:r>
              <w:rPr>
                <w:rFonts w:hint="eastAsia" w:ascii="宋体" w:hAnsi="宋体" w:cs="宋体"/>
                <w:color w:val="000000"/>
                <w:kern w:val="0"/>
                <w:szCs w:val="21"/>
              </w:rPr>
              <w:t>抹面砂浆。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457" w:type="dxa"/>
            <w:tcBorders>
              <w:tl2br w:val="nil"/>
              <w:tr2bl w:val="nil"/>
            </w:tcBorders>
            <w:vAlign w:val="center"/>
          </w:tcPr>
          <w:p>
            <w:pPr>
              <w:widowControl/>
              <w:jc w:val="center"/>
              <w:rPr>
                <w:rFonts w:ascii="宋体" w:cs="宋体"/>
                <w:color w:val="000000"/>
                <w:kern w:val="0"/>
                <w:szCs w:val="21"/>
              </w:rPr>
            </w:pPr>
            <w:r>
              <w:rPr>
                <w:rFonts w:ascii="宋体" w:hAnsi="宋体" w:cs="宋体"/>
                <w:color w:val="000000"/>
                <w:kern w:val="0"/>
                <w:szCs w:val="21"/>
              </w:rPr>
              <w:t>19</w:t>
            </w:r>
          </w:p>
        </w:tc>
        <w:tc>
          <w:tcPr>
            <w:tcW w:w="820" w:type="dxa"/>
            <w:tcBorders>
              <w:tl2br w:val="nil"/>
              <w:tr2bl w:val="nil"/>
            </w:tcBorders>
            <w:vAlign w:val="center"/>
          </w:tcPr>
          <w:p>
            <w:pPr>
              <w:widowControl/>
              <w:jc w:val="center"/>
              <w:rPr>
                <w:rFonts w:ascii="宋体" w:cs="宋体"/>
                <w:color w:val="000000"/>
                <w:kern w:val="0"/>
                <w:szCs w:val="21"/>
              </w:rPr>
            </w:pPr>
            <w:r>
              <w:rPr>
                <w:rFonts w:hint="eastAsia" w:ascii="宋体" w:hAnsi="宋体" w:cs="宋体"/>
                <w:color w:val="000000"/>
                <w:kern w:val="0"/>
                <w:szCs w:val="21"/>
              </w:rPr>
              <w:t>电子信息</w:t>
            </w:r>
          </w:p>
        </w:tc>
        <w:tc>
          <w:tcPr>
            <w:tcW w:w="2717" w:type="dxa"/>
            <w:tcBorders>
              <w:tl2br w:val="nil"/>
              <w:tr2bl w:val="nil"/>
            </w:tcBorders>
            <w:vAlign w:val="center"/>
          </w:tcPr>
          <w:p>
            <w:pPr>
              <w:widowControl/>
              <w:jc w:val="left"/>
              <w:rPr>
                <w:rFonts w:ascii="宋体" w:cs="宋体"/>
                <w:color w:val="000000"/>
                <w:kern w:val="0"/>
                <w:szCs w:val="21"/>
              </w:rPr>
            </w:pPr>
            <w:r>
              <w:rPr>
                <w:rFonts w:hint="eastAsia" w:ascii="宋体" w:hAnsi="宋体" w:cs="宋体"/>
                <w:color w:val="000000"/>
                <w:kern w:val="0"/>
                <w:szCs w:val="21"/>
              </w:rPr>
              <w:t>新型光电功能材料</w:t>
            </w:r>
          </w:p>
        </w:tc>
        <w:tc>
          <w:tcPr>
            <w:tcW w:w="1128" w:type="dxa"/>
            <w:tcBorders>
              <w:tl2br w:val="nil"/>
              <w:tr2bl w:val="nil"/>
            </w:tcBorders>
            <w:vAlign w:val="center"/>
          </w:tcPr>
          <w:p>
            <w:pPr>
              <w:widowControl/>
              <w:jc w:val="center"/>
              <w:rPr>
                <w:rFonts w:ascii="宋体" w:cs="宋体"/>
                <w:color w:val="000000"/>
                <w:kern w:val="0"/>
                <w:szCs w:val="21"/>
              </w:rPr>
            </w:pPr>
            <w:r>
              <w:rPr>
                <w:rFonts w:hint="eastAsia" w:ascii="宋体" w:hAnsi="宋体" w:cs="宋体"/>
                <w:color w:val="000000"/>
                <w:kern w:val="0"/>
                <w:szCs w:val="21"/>
              </w:rPr>
              <w:t>技术转让</w:t>
            </w:r>
            <w:r>
              <w:rPr>
                <w:rFonts w:ascii="宋体" w:cs="宋体"/>
                <w:color w:val="000000"/>
                <w:kern w:val="0"/>
                <w:szCs w:val="21"/>
              </w:rPr>
              <w:br w:type="textWrapping"/>
            </w:r>
            <w:r>
              <w:rPr>
                <w:rFonts w:hint="eastAsia" w:ascii="宋体" w:hAnsi="宋体" w:cs="宋体"/>
                <w:color w:val="000000"/>
                <w:kern w:val="0"/>
                <w:szCs w:val="21"/>
              </w:rPr>
              <w:t>合作开发</w:t>
            </w:r>
            <w:r>
              <w:rPr>
                <w:rFonts w:ascii="宋体" w:cs="宋体"/>
                <w:color w:val="000000"/>
                <w:kern w:val="0"/>
                <w:szCs w:val="21"/>
              </w:rPr>
              <w:br w:type="textWrapping"/>
            </w:r>
            <w:r>
              <w:rPr>
                <w:rFonts w:hint="eastAsia" w:ascii="宋体" w:hAnsi="宋体" w:cs="宋体"/>
                <w:color w:val="000000"/>
                <w:kern w:val="0"/>
                <w:szCs w:val="21"/>
              </w:rPr>
              <w:t>技术服务</w:t>
            </w:r>
          </w:p>
        </w:tc>
        <w:tc>
          <w:tcPr>
            <w:tcW w:w="1684" w:type="dxa"/>
            <w:tcBorders>
              <w:tl2br w:val="nil"/>
              <w:tr2bl w:val="nil"/>
            </w:tcBorders>
            <w:vAlign w:val="center"/>
          </w:tcPr>
          <w:p>
            <w:pPr>
              <w:widowControl/>
              <w:jc w:val="center"/>
              <w:rPr>
                <w:rFonts w:ascii="宋体" w:cs="宋体"/>
                <w:color w:val="000000"/>
                <w:kern w:val="0"/>
                <w:szCs w:val="21"/>
              </w:rPr>
            </w:pPr>
            <w:r>
              <w:rPr>
                <w:rFonts w:hint="eastAsia" w:ascii="宋体" w:hAnsi="宋体" w:cs="宋体"/>
                <w:color w:val="000000"/>
                <w:kern w:val="0"/>
                <w:szCs w:val="21"/>
              </w:rPr>
              <w:t>研制阶段</w:t>
            </w:r>
          </w:p>
        </w:tc>
        <w:tc>
          <w:tcPr>
            <w:tcW w:w="7512" w:type="dxa"/>
            <w:tcBorders>
              <w:tl2br w:val="nil"/>
              <w:tr2bl w:val="nil"/>
            </w:tcBorders>
            <w:vAlign w:val="center"/>
          </w:tcPr>
          <w:p>
            <w:pPr>
              <w:widowControl/>
              <w:rPr>
                <w:rFonts w:ascii="宋体" w:cs="宋体"/>
                <w:color w:val="000000"/>
                <w:kern w:val="0"/>
                <w:szCs w:val="21"/>
              </w:rPr>
            </w:pPr>
            <w:r>
              <w:rPr>
                <w:rFonts w:hint="eastAsia" w:ascii="宋体" w:hAnsi="宋体" w:cs="宋体"/>
                <w:color w:val="000000"/>
                <w:kern w:val="0"/>
                <w:szCs w:val="21"/>
              </w:rPr>
              <w:t>已经成功研制出新型聚噻吩等聚合物光电功能材料二十余种，并形成系列产品。项目技术处于小试状态，在太阳能电池、</w:t>
            </w:r>
            <w:r>
              <w:rPr>
                <w:rFonts w:ascii="宋体" w:hAnsi="宋体" w:cs="宋体"/>
                <w:color w:val="000000"/>
                <w:kern w:val="0"/>
                <w:szCs w:val="21"/>
              </w:rPr>
              <w:t>PLEDs</w:t>
            </w:r>
            <w:r>
              <w:rPr>
                <w:rFonts w:hint="eastAsia" w:ascii="宋体" w:hAnsi="宋体" w:cs="宋体"/>
                <w:color w:val="000000"/>
                <w:kern w:val="0"/>
                <w:szCs w:val="21"/>
              </w:rPr>
              <w:t>等领域具有良好的潜在应用前景。已获得授权发明专利</w:t>
            </w:r>
            <w:r>
              <w:rPr>
                <w:rFonts w:ascii="宋体" w:hAnsi="宋体" w:cs="宋体"/>
                <w:color w:val="000000"/>
                <w:kern w:val="0"/>
                <w:szCs w:val="21"/>
              </w:rPr>
              <w:t>3</w:t>
            </w:r>
            <w:r>
              <w:rPr>
                <w:rFonts w:hint="eastAsia" w:ascii="宋体" w:hAnsi="宋体" w:cs="宋体"/>
                <w:color w:val="000000"/>
                <w:kern w:val="0"/>
                <w:szCs w:val="21"/>
              </w:rPr>
              <w:t>项。</w:t>
            </w:r>
          </w:p>
        </w:tc>
      </w:tr>
    </w:tbl>
    <w:p/>
    <w:sectPr>
      <w:footerReference r:id="rId3" w:type="default"/>
      <w:footerReference r:id="rId4" w:type="even"/>
      <w:pgSz w:w="16838" w:h="11906" w:orient="landscape"/>
      <w:pgMar w:top="1134" w:right="1440" w:bottom="99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wiss"/>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Fonts w:ascii="Times New Roman" w:hAnsi="Times New Roman"/>
        <w:sz w:val="28"/>
        <w:szCs w:val="28"/>
      </w:rPr>
    </w:pPr>
    <w:r>
      <w:rPr>
        <w:rStyle w:val="5"/>
        <w:rFonts w:ascii="Times New Roman" w:hAnsi="Times New Roman"/>
        <w:sz w:val="28"/>
        <w:szCs w:val="28"/>
      </w:rPr>
      <w:fldChar w:fldCharType="begin"/>
    </w:r>
    <w:r>
      <w:rPr>
        <w:rStyle w:val="5"/>
        <w:rFonts w:ascii="Times New Roman" w:hAnsi="Times New Roman"/>
        <w:sz w:val="28"/>
        <w:szCs w:val="28"/>
      </w:rPr>
      <w:instrText xml:space="preserve">PAGE  </w:instrText>
    </w:r>
    <w:r>
      <w:rPr>
        <w:rStyle w:val="5"/>
        <w:rFonts w:ascii="Times New Roman" w:hAnsi="Times New Roman"/>
        <w:sz w:val="28"/>
        <w:szCs w:val="28"/>
      </w:rPr>
      <w:fldChar w:fldCharType="separate"/>
    </w:r>
    <w:r>
      <w:rPr>
        <w:rStyle w:val="5"/>
        <w:rFonts w:ascii="Times New Roman" w:hAnsi="Times New Roman"/>
        <w:sz w:val="28"/>
        <w:szCs w:val="28"/>
      </w:rPr>
      <w:t>1</w:t>
    </w:r>
    <w:r>
      <w:rPr>
        <w:rStyle w:val="5"/>
        <w:rFonts w:ascii="Times New Roman" w:hAnsi="Times New Roman"/>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81E"/>
    <w:rsid w:val="000F6283"/>
    <w:rsid w:val="001252D4"/>
    <w:rsid w:val="002A6534"/>
    <w:rsid w:val="003412D4"/>
    <w:rsid w:val="00351D60"/>
    <w:rsid w:val="0036081E"/>
    <w:rsid w:val="0049722A"/>
    <w:rsid w:val="00585A1F"/>
    <w:rsid w:val="00640503"/>
    <w:rsid w:val="00786C25"/>
    <w:rsid w:val="00913667"/>
    <w:rsid w:val="00AD796A"/>
    <w:rsid w:val="00B37884"/>
    <w:rsid w:val="00BE0B53"/>
    <w:rsid w:val="00C42768"/>
    <w:rsid w:val="00EE38B2"/>
    <w:rsid w:val="00FA794C"/>
    <w:rsid w:val="19111FA4"/>
    <w:rsid w:val="1EBA77C8"/>
    <w:rsid w:val="32D761C1"/>
    <w:rsid w:val="6C7A7ED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8"/>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99"/>
    <w:rPr>
      <w:rFonts w:cs="Times New Roman"/>
    </w:rPr>
  </w:style>
  <w:style w:type="character" w:customStyle="1" w:styleId="7">
    <w:name w:val="页脚 Char"/>
    <w:basedOn w:val="4"/>
    <w:link w:val="2"/>
    <w:semiHidden/>
    <w:uiPriority w:val="99"/>
    <w:rPr>
      <w:sz w:val="18"/>
      <w:szCs w:val="18"/>
    </w:rPr>
  </w:style>
  <w:style w:type="character" w:customStyle="1" w:styleId="8">
    <w:name w:val="页眉 Char"/>
    <w:basedOn w:val="4"/>
    <w:link w:val="3"/>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760</Words>
  <Characters>4337</Characters>
  <Lines>36</Lines>
  <Paragraphs>10</Paragraphs>
  <TotalTime>2</TotalTime>
  <ScaleCrop>false</ScaleCrop>
  <LinksUpToDate>false</LinksUpToDate>
  <CharactersWithSpaces>5087</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2018-06-11T09:31:00Z</dcterms:created>
  <dc:creator>Administrator</dc:creator>
  <cp:lastModifiedBy>谭AA</cp:lastModifiedBy>
  <cp:lastPrinted>2018-05-17T08:28:00Z</cp:lastPrinted>
  <dcterms:modified xsi:type="dcterms:W3CDTF">2018-06-29T03:16:29Z</dcterms:modified>
  <dc:title>2016年度东南大学科技成果项目汇编</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